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7E3E" w14:textId="77777777" w:rsidR="00F24929" w:rsidRDefault="00F24929" w:rsidP="00222DBD">
      <w:pPr>
        <w:spacing w:after="0"/>
        <w:jc w:val="center"/>
        <w:rPr>
          <w:rFonts w:ascii="Verdana" w:hAnsi="Verdana"/>
          <w:b/>
          <w:bCs/>
          <w:sz w:val="28"/>
          <w:szCs w:val="28"/>
        </w:rPr>
      </w:pPr>
    </w:p>
    <w:p w14:paraId="587BD604" w14:textId="731099C1" w:rsidR="00BD7A20" w:rsidRPr="00BD52AE" w:rsidRDefault="00414BF1" w:rsidP="00222DBD">
      <w:pPr>
        <w:spacing w:after="0"/>
        <w:jc w:val="center"/>
        <w:rPr>
          <w:rFonts w:ascii="Verdana" w:hAnsi="Verdana"/>
          <w:b/>
          <w:bCs/>
          <w:sz w:val="28"/>
          <w:szCs w:val="28"/>
        </w:rPr>
      </w:pPr>
      <w:r w:rsidRPr="005135D2">
        <w:rPr>
          <w:rFonts w:ascii="Verdana" w:hAnsi="Verdana"/>
          <w:noProof/>
        </w:rPr>
        <w:drawing>
          <wp:anchor distT="0" distB="0" distL="114300" distR="114300" simplePos="0" relativeHeight="251659264" behindDoc="0" locked="0" layoutInCell="1" allowOverlap="1" wp14:anchorId="7ADAB464" wp14:editId="6DF5F705">
            <wp:simplePos x="0" y="0"/>
            <wp:positionH relativeFrom="margin">
              <wp:posOffset>-95250</wp:posOffset>
            </wp:positionH>
            <wp:positionV relativeFrom="margin">
              <wp:posOffset>-459105</wp:posOffset>
            </wp:positionV>
            <wp:extent cx="9963785" cy="1171575"/>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3785" cy="1171575"/>
                    </a:xfrm>
                    <a:prstGeom prst="rect">
                      <a:avLst/>
                    </a:prstGeom>
                  </pic:spPr>
                </pic:pic>
              </a:graphicData>
            </a:graphic>
            <wp14:sizeRelH relativeFrom="page">
              <wp14:pctWidth>0</wp14:pctWidth>
            </wp14:sizeRelH>
            <wp14:sizeRelV relativeFrom="page">
              <wp14:pctHeight>0</wp14:pctHeight>
            </wp14:sizeRelV>
          </wp:anchor>
        </w:drawing>
      </w:r>
    </w:p>
    <w:p w14:paraId="38D9C09C" w14:textId="0084BAE5" w:rsidR="00BD52AE" w:rsidRPr="00F24929" w:rsidRDefault="00414BF1" w:rsidP="00222DBD">
      <w:pPr>
        <w:spacing w:after="0"/>
        <w:rPr>
          <w:rFonts w:ascii="Verdana" w:hAnsi="Verdana"/>
          <w:b/>
          <w:bCs/>
          <w:sz w:val="52"/>
          <w:szCs w:val="52"/>
        </w:rPr>
      </w:pPr>
      <w:r w:rsidRPr="00F24929">
        <w:rPr>
          <w:rFonts w:ascii="Verdana" w:hAnsi="Verdana"/>
          <w:b/>
          <w:bCs/>
          <w:sz w:val="52"/>
          <w:szCs w:val="52"/>
        </w:rPr>
        <w:t>Action Plan</w:t>
      </w:r>
    </w:p>
    <w:p w14:paraId="7C52B421" w14:textId="26652EB9" w:rsidR="00BD52AE" w:rsidRPr="00F36B8A" w:rsidRDefault="000D23E1" w:rsidP="00222DBD">
      <w:pPr>
        <w:spacing w:after="0"/>
        <w:rPr>
          <w:rFonts w:ascii="Verdana" w:hAnsi="Verdana"/>
          <w:sz w:val="28"/>
          <w:szCs w:val="28"/>
        </w:rPr>
      </w:pPr>
      <w:r w:rsidRPr="00F36B8A">
        <w:rPr>
          <w:rFonts w:ascii="Verdana" w:hAnsi="Verdana"/>
          <w:sz w:val="28"/>
          <w:szCs w:val="28"/>
        </w:rPr>
        <w:t>To be used by Local Authorities as part of the Internships Work programme</w:t>
      </w:r>
    </w:p>
    <w:p w14:paraId="3BEC064F" w14:textId="2C87C8F5" w:rsidR="000B7819" w:rsidRDefault="00000000" w:rsidP="00222DBD">
      <w:pPr>
        <w:spacing w:after="0"/>
        <w:rPr>
          <w:rFonts w:ascii="Verdana" w:hAnsi="Verdana"/>
          <w:b/>
          <w:bCs/>
          <w:sz w:val="36"/>
          <w:szCs w:val="36"/>
        </w:rPr>
      </w:pPr>
    </w:p>
    <w:p w14:paraId="0BEEE752" w14:textId="77777777" w:rsidR="00222DBD" w:rsidRPr="00414BF1" w:rsidRDefault="00222DBD" w:rsidP="00222DBD">
      <w:pPr>
        <w:spacing w:after="0"/>
        <w:rPr>
          <w:rFonts w:ascii="Verdana" w:hAnsi="Verdana"/>
          <w:b/>
          <w:bCs/>
          <w:sz w:val="36"/>
          <w:szCs w:val="36"/>
        </w:rPr>
      </w:pPr>
    </w:p>
    <w:tbl>
      <w:tblPr>
        <w:tblStyle w:val="TableGridLigh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4"/>
        <w:gridCol w:w="8854"/>
      </w:tblGrid>
      <w:tr w:rsidR="009A0586" w:rsidRPr="009A0586" w14:paraId="60EE87AE" w14:textId="77777777" w:rsidTr="009A0586">
        <w:trPr>
          <w:trHeight w:val="644"/>
        </w:trPr>
        <w:tc>
          <w:tcPr>
            <w:tcW w:w="2123" w:type="pct"/>
            <w:shd w:val="clear" w:color="auto" w:fill="FF9900" w:themeFill="background1"/>
            <w:vAlign w:val="center"/>
          </w:tcPr>
          <w:p w14:paraId="08E7B68F" w14:textId="77777777" w:rsidR="009A0586" w:rsidRPr="009A0586" w:rsidRDefault="009A0586" w:rsidP="00222DBD">
            <w:pPr>
              <w:spacing w:line="20" w:lineRule="atLeast"/>
              <w:rPr>
                <w:rFonts w:ascii="Arial" w:hAnsi="Arial" w:cs="Arial"/>
                <w:b/>
                <w:bCs/>
                <w:sz w:val="28"/>
                <w:szCs w:val="28"/>
              </w:rPr>
            </w:pPr>
            <w:r w:rsidRPr="009A0586">
              <w:rPr>
                <w:rFonts w:ascii="Arial" w:hAnsi="Arial" w:cs="Arial"/>
                <w:b/>
                <w:bCs/>
                <w:sz w:val="28"/>
                <w:szCs w:val="28"/>
              </w:rPr>
              <w:t>Local Authority Name</w:t>
            </w:r>
          </w:p>
        </w:tc>
        <w:tc>
          <w:tcPr>
            <w:tcW w:w="2877" w:type="pct"/>
            <w:vAlign w:val="center"/>
          </w:tcPr>
          <w:p w14:paraId="3C5340ED" w14:textId="2D23D77A" w:rsidR="009A0586" w:rsidRPr="009A0586" w:rsidRDefault="009A0586" w:rsidP="00222DBD">
            <w:pPr>
              <w:spacing w:line="20" w:lineRule="atLeast"/>
              <w:rPr>
                <w:rFonts w:ascii="Arial" w:hAnsi="Arial" w:cs="Arial"/>
                <w:sz w:val="28"/>
                <w:szCs w:val="28"/>
              </w:rPr>
            </w:pPr>
          </w:p>
        </w:tc>
      </w:tr>
      <w:tr w:rsidR="009A0586" w:rsidRPr="009A0586" w14:paraId="3F80C511" w14:textId="77777777" w:rsidTr="009A0586">
        <w:trPr>
          <w:trHeight w:val="696"/>
        </w:trPr>
        <w:tc>
          <w:tcPr>
            <w:tcW w:w="2123" w:type="pct"/>
            <w:shd w:val="clear" w:color="auto" w:fill="FF9900" w:themeFill="background1"/>
            <w:vAlign w:val="center"/>
          </w:tcPr>
          <w:p w14:paraId="39D81845" w14:textId="77777777" w:rsidR="009A0586" w:rsidRPr="009A0586" w:rsidRDefault="009A0586" w:rsidP="00222DBD">
            <w:pPr>
              <w:spacing w:line="20" w:lineRule="atLeast"/>
              <w:rPr>
                <w:rFonts w:ascii="Arial" w:hAnsi="Arial" w:cs="Arial"/>
                <w:b/>
                <w:bCs/>
                <w:sz w:val="28"/>
                <w:szCs w:val="28"/>
              </w:rPr>
            </w:pPr>
            <w:r w:rsidRPr="009A0586">
              <w:rPr>
                <w:rFonts w:ascii="Arial" w:hAnsi="Arial" w:cs="Arial"/>
                <w:b/>
                <w:bCs/>
                <w:sz w:val="28"/>
                <w:szCs w:val="28"/>
              </w:rPr>
              <w:t>Name of Person Responsible for Action Plan</w:t>
            </w:r>
          </w:p>
        </w:tc>
        <w:tc>
          <w:tcPr>
            <w:tcW w:w="2877" w:type="pct"/>
            <w:vAlign w:val="center"/>
          </w:tcPr>
          <w:p w14:paraId="3227E4C9" w14:textId="6A0283C1" w:rsidR="009A0586" w:rsidRPr="009A0586" w:rsidRDefault="009A0586" w:rsidP="00222DBD">
            <w:pPr>
              <w:spacing w:line="20" w:lineRule="atLeast"/>
              <w:rPr>
                <w:rFonts w:ascii="Arial" w:hAnsi="Arial" w:cs="Arial"/>
                <w:sz w:val="28"/>
                <w:szCs w:val="28"/>
              </w:rPr>
            </w:pPr>
          </w:p>
        </w:tc>
      </w:tr>
      <w:tr w:rsidR="009A0586" w:rsidRPr="009A0586" w14:paraId="061086D0" w14:textId="77777777" w:rsidTr="00222DBD">
        <w:trPr>
          <w:trHeight w:val="756"/>
        </w:trPr>
        <w:tc>
          <w:tcPr>
            <w:tcW w:w="2123" w:type="pct"/>
            <w:shd w:val="clear" w:color="auto" w:fill="FF9900" w:themeFill="background1"/>
            <w:vAlign w:val="center"/>
          </w:tcPr>
          <w:p w14:paraId="4A14F30B" w14:textId="77777777" w:rsidR="009A0586" w:rsidRPr="009A0586" w:rsidRDefault="009A0586" w:rsidP="00222DBD">
            <w:pPr>
              <w:spacing w:line="20" w:lineRule="atLeast"/>
              <w:rPr>
                <w:rFonts w:ascii="Arial" w:hAnsi="Arial" w:cs="Arial"/>
                <w:b/>
                <w:bCs/>
                <w:sz w:val="28"/>
                <w:szCs w:val="28"/>
              </w:rPr>
            </w:pPr>
            <w:r w:rsidRPr="009A0586">
              <w:rPr>
                <w:rFonts w:ascii="Arial" w:hAnsi="Arial" w:cs="Arial"/>
                <w:b/>
                <w:bCs/>
                <w:sz w:val="28"/>
                <w:szCs w:val="28"/>
              </w:rPr>
              <w:t>Email Address</w:t>
            </w:r>
          </w:p>
        </w:tc>
        <w:tc>
          <w:tcPr>
            <w:tcW w:w="2877" w:type="pct"/>
            <w:vAlign w:val="center"/>
          </w:tcPr>
          <w:p w14:paraId="20BCCCFB" w14:textId="03FEE81F" w:rsidR="009A0586" w:rsidRPr="009A0586" w:rsidRDefault="009A0586" w:rsidP="00222DBD">
            <w:pPr>
              <w:spacing w:line="20" w:lineRule="atLeast"/>
              <w:rPr>
                <w:rFonts w:ascii="Arial" w:hAnsi="Arial" w:cs="Arial"/>
                <w:sz w:val="28"/>
                <w:szCs w:val="28"/>
              </w:rPr>
            </w:pPr>
          </w:p>
        </w:tc>
      </w:tr>
      <w:tr w:rsidR="009A0586" w:rsidRPr="009A0586" w14:paraId="43B7B9AB" w14:textId="77777777" w:rsidTr="009A0586">
        <w:trPr>
          <w:trHeight w:val="714"/>
        </w:trPr>
        <w:tc>
          <w:tcPr>
            <w:tcW w:w="2123" w:type="pct"/>
            <w:shd w:val="clear" w:color="auto" w:fill="FF9900" w:themeFill="background1"/>
            <w:vAlign w:val="center"/>
          </w:tcPr>
          <w:p w14:paraId="431093EF" w14:textId="77777777" w:rsidR="009A0586" w:rsidRPr="009A0586" w:rsidRDefault="009A0586" w:rsidP="00222DBD">
            <w:pPr>
              <w:spacing w:line="20" w:lineRule="atLeast"/>
              <w:rPr>
                <w:rFonts w:ascii="Arial" w:hAnsi="Arial" w:cs="Arial"/>
                <w:b/>
                <w:bCs/>
                <w:sz w:val="28"/>
                <w:szCs w:val="28"/>
              </w:rPr>
            </w:pPr>
            <w:r w:rsidRPr="009A0586">
              <w:rPr>
                <w:rFonts w:ascii="Arial" w:hAnsi="Arial" w:cs="Arial"/>
                <w:b/>
                <w:bCs/>
                <w:sz w:val="28"/>
                <w:szCs w:val="28"/>
              </w:rPr>
              <w:t>Telephone Number</w:t>
            </w:r>
          </w:p>
        </w:tc>
        <w:tc>
          <w:tcPr>
            <w:tcW w:w="2877" w:type="pct"/>
            <w:vAlign w:val="center"/>
          </w:tcPr>
          <w:p w14:paraId="6E07FE67" w14:textId="50BD07E2" w:rsidR="009A0586" w:rsidRPr="009A0586" w:rsidRDefault="009A0586" w:rsidP="00222DBD">
            <w:pPr>
              <w:spacing w:line="20" w:lineRule="atLeast"/>
              <w:rPr>
                <w:rFonts w:ascii="Arial" w:hAnsi="Arial" w:cs="Arial"/>
                <w:sz w:val="28"/>
                <w:szCs w:val="28"/>
              </w:rPr>
            </w:pPr>
          </w:p>
        </w:tc>
      </w:tr>
    </w:tbl>
    <w:p w14:paraId="547D5457" w14:textId="77777777" w:rsidR="00222DBD" w:rsidRDefault="00222DBD" w:rsidP="00222DBD">
      <w:pPr>
        <w:spacing w:after="0"/>
        <w:rPr>
          <w:rFonts w:ascii="Verdana" w:hAnsi="Verdana"/>
          <w:sz w:val="24"/>
          <w:szCs w:val="24"/>
        </w:rPr>
      </w:pPr>
    </w:p>
    <w:p w14:paraId="55FD4D7B" w14:textId="283921D0" w:rsidR="00BD7A20" w:rsidRPr="00222DBD" w:rsidRDefault="009A0586" w:rsidP="00222DBD">
      <w:pPr>
        <w:spacing w:after="0"/>
        <w:rPr>
          <w:rFonts w:ascii="Verdana" w:hAnsi="Verdana"/>
        </w:rPr>
      </w:pPr>
      <w:r w:rsidRPr="00222DBD">
        <w:rPr>
          <w:rFonts w:ascii="Verdana" w:hAnsi="Verdana"/>
        </w:rPr>
        <w:t>P</w:t>
      </w:r>
      <w:r w:rsidR="00490DA1" w:rsidRPr="00222DBD">
        <w:rPr>
          <w:rFonts w:ascii="Verdana" w:hAnsi="Verdana"/>
        </w:rPr>
        <w:t xml:space="preserve">lease note this action plan is a live document that will be developed over the life of the programme. Support will be available from your </w:t>
      </w:r>
      <w:hyperlink r:id="rId11" w:history="1">
        <w:r w:rsidR="00490DA1" w:rsidRPr="002743CE">
          <w:rPr>
            <w:rStyle w:val="Hyperlink"/>
            <w:rFonts w:ascii="Verdana" w:hAnsi="Verdana"/>
          </w:rPr>
          <w:t xml:space="preserve">NDTi </w:t>
        </w:r>
        <w:r w:rsidR="004D63A1" w:rsidRPr="002743CE">
          <w:rPr>
            <w:rStyle w:val="Hyperlink"/>
            <w:rFonts w:ascii="Verdana" w:hAnsi="Verdana"/>
          </w:rPr>
          <w:t>Regional Lead</w:t>
        </w:r>
      </w:hyperlink>
      <w:r w:rsidR="00490DA1" w:rsidRPr="00222DBD">
        <w:rPr>
          <w:rFonts w:ascii="Verdana" w:hAnsi="Verdana"/>
        </w:rPr>
        <w:t xml:space="preserve"> to support you with this plan. </w:t>
      </w:r>
    </w:p>
    <w:p w14:paraId="7D629F50" w14:textId="77777777" w:rsidR="00222DBD" w:rsidRDefault="00222DBD" w:rsidP="00222DBD">
      <w:pPr>
        <w:pStyle w:val="IWParagraph"/>
        <w:pBdr>
          <w:bottom w:val="single" w:sz="6" w:space="1" w:color="auto"/>
        </w:pBdr>
        <w:spacing w:before="0" w:after="0" w:line="20" w:lineRule="atLeast"/>
        <w:rPr>
          <w:rFonts w:ascii="Verdana" w:hAnsi="Verdana"/>
          <w:b/>
          <w:bCs/>
        </w:rPr>
      </w:pPr>
    </w:p>
    <w:p w14:paraId="02384153" w14:textId="77777777" w:rsidR="00222DBD" w:rsidRDefault="00222DBD" w:rsidP="00222DBD">
      <w:pPr>
        <w:pStyle w:val="IWParagraph"/>
        <w:pBdr>
          <w:bottom w:val="single" w:sz="6" w:space="1" w:color="auto"/>
        </w:pBdr>
        <w:spacing w:before="0" w:after="0" w:line="20" w:lineRule="atLeast"/>
        <w:rPr>
          <w:rFonts w:ascii="Verdana" w:hAnsi="Verdana"/>
          <w:b/>
          <w:bCs/>
        </w:rPr>
      </w:pPr>
    </w:p>
    <w:p w14:paraId="1DF411A0" w14:textId="77777777" w:rsidR="00222DBD" w:rsidRDefault="00222DBD" w:rsidP="00222DBD">
      <w:pPr>
        <w:pStyle w:val="IWParagraph"/>
        <w:pBdr>
          <w:bottom w:val="single" w:sz="6" w:space="1" w:color="auto"/>
        </w:pBdr>
        <w:spacing w:before="0" w:after="0" w:line="20" w:lineRule="atLeast"/>
        <w:rPr>
          <w:rFonts w:ascii="Verdana" w:hAnsi="Verdana"/>
          <w:b/>
          <w:bCs/>
        </w:rPr>
      </w:pPr>
    </w:p>
    <w:p w14:paraId="4B86B267" w14:textId="77777777" w:rsidR="00222DBD" w:rsidRPr="00107D7E" w:rsidRDefault="00222DBD" w:rsidP="00222DBD">
      <w:pPr>
        <w:pStyle w:val="IWParagraph"/>
        <w:spacing w:before="0" w:after="0" w:line="20" w:lineRule="atLeast"/>
        <w:rPr>
          <w:rFonts w:ascii="Verdana" w:hAnsi="Verdana"/>
          <w:b/>
          <w:bCs/>
          <w:sz w:val="2"/>
          <w:szCs w:val="2"/>
        </w:rPr>
      </w:pPr>
    </w:p>
    <w:p w14:paraId="0976FA74" w14:textId="77777777" w:rsidR="00222DBD" w:rsidRPr="00222DBD" w:rsidRDefault="00222DBD" w:rsidP="00222DBD">
      <w:pPr>
        <w:pStyle w:val="IWParagraph"/>
        <w:spacing w:before="0" w:after="0" w:line="20" w:lineRule="atLeast"/>
        <w:rPr>
          <w:rFonts w:ascii="Verdana" w:hAnsi="Verdana"/>
          <w:b/>
          <w:bCs/>
          <w:sz w:val="18"/>
          <w:szCs w:val="18"/>
        </w:rPr>
      </w:pPr>
      <w:r w:rsidRPr="00222DBD">
        <w:rPr>
          <w:rFonts w:ascii="Verdana" w:hAnsi="Verdana"/>
          <w:b/>
          <w:bCs/>
          <w:sz w:val="18"/>
          <w:szCs w:val="18"/>
        </w:rPr>
        <w:t>About Internships Work</w:t>
      </w:r>
    </w:p>
    <w:p w14:paraId="3E4B6E09" w14:textId="24A26E89" w:rsidR="00222DBD" w:rsidRDefault="00222DBD" w:rsidP="00222DBD">
      <w:pPr>
        <w:pStyle w:val="IWFooter"/>
        <w:spacing w:before="0" w:after="0" w:line="20" w:lineRule="atLeast"/>
        <w:rPr>
          <w:rFonts w:ascii="Verdana" w:hAnsi="Verdana"/>
          <w:sz w:val="18"/>
          <w:szCs w:val="18"/>
        </w:rPr>
      </w:pPr>
      <w:r w:rsidRPr="00222DBD">
        <w:rPr>
          <w:rFonts w:ascii="Verdana" w:hAnsi="Verdana"/>
          <w:sz w:val="18"/>
          <w:szCs w:val="18"/>
        </w:rPr>
        <w:t>Internships Work is a programme funded by the Department for Education, which will double the current supported internship provision in England by enabling 4500 young adults, aged 16-24 with additional needs, to benefit from a supported internship per year by 2025. It is designed to support more young people with additional needs to have greater choice and control over their future, opening up opportunities that prepare them for adult life and independent living</w:t>
      </w:r>
    </w:p>
    <w:p w14:paraId="66C4BD63" w14:textId="77777777" w:rsidR="009A0586" w:rsidRPr="00BD52AE" w:rsidRDefault="00222DBD" w:rsidP="00222DBD">
      <w:pPr>
        <w:pStyle w:val="IWFooter"/>
        <w:spacing w:before="0" w:after="0" w:line="20" w:lineRule="atLeast"/>
        <w:rPr>
          <w:rFonts w:ascii="Verdana" w:hAnsi="Verdana"/>
          <w:b/>
          <w:bCs/>
          <w:sz w:val="28"/>
          <w:szCs w:val="28"/>
        </w:rPr>
      </w:pPr>
      <w:r>
        <w:rPr>
          <w:rFonts w:ascii="Verdana" w:hAnsi="Verdana"/>
          <w:sz w:val="18"/>
          <w:szCs w:val="18"/>
        </w:rPr>
        <w:br w:type="column"/>
      </w:r>
    </w:p>
    <w:tbl>
      <w:tblPr>
        <w:tblStyle w:val="TableGrid"/>
        <w:tblW w:w="5000" w:type="pct"/>
        <w:tblLook w:val="04A0" w:firstRow="1" w:lastRow="0" w:firstColumn="1" w:lastColumn="0" w:noHBand="0" w:noVBand="1"/>
      </w:tblPr>
      <w:tblGrid>
        <w:gridCol w:w="1901"/>
        <w:gridCol w:w="5041"/>
        <w:gridCol w:w="3238"/>
        <w:gridCol w:w="1154"/>
        <w:gridCol w:w="1136"/>
        <w:gridCol w:w="1133"/>
        <w:gridCol w:w="1785"/>
      </w:tblGrid>
      <w:tr w:rsidR="00222DBD" w:rsidRPr="00222DBD" w14:paraId="5A3FB866" w14:textId="77777777" w:rsidTr="00222DBD">
        <w:tc>
          <w:tcPr>
            <w:tcW w:w="618" w:type="pct"/>
            <w:shd w:val="clear" w:color="auto" w:fill="FF9900" w:themeFill="accent2"/>
          </w:tcPr>
          <w:p w14:paraId="62F8B2A2" w14:textId="5A70FCE1" w:rsidR="00490DA1" w:rsidRPr="00222DBD" w:rsidRDefault="00490DA1" w:rsidP="00222DBD">
            <w:pPr>
              <w:rPr>
                <w:rFonts w:ascii="Verdana" w:hAnsi="Verdana"/>
                <w:b/>
                <w:bCs/>
                <w:sz w:val="24"/>
                <w:szCs w:val="24"/>
              </w:rPr>
            </w:pPr>
            <w:r w:rsidRPr="00222DBD">
              <w:rPr>
                <w:rFonts w:ascii="Verdana" w:hAnsi="Verdana"/>
                <w:b/>
                <w:bCs/>
                <w:sz w:val="24"/>
                <w:szCs w:val="24"/>
              </w:rPr>
              <w:t>Topic</w:t>
            </w:r>
          </w:p>
        </w:tc>
        <w:tc>
          <w:tcPr>
            <w:tcW w:w="1638" w:type="pct"/>
            <w:shd w:val="clear" w:color="auto" w:fill="FF9900" w:themeFill="accent2"/>
          </w:tcPr>
          <w:p w14:paraId="79E9E450" w14:textId="174D1B3D" w:rsidR="00490DA1" w:rsidRPr="00222DBD" w:rsidRDefault="00490DA1" w:rsidP="00222DBD">
            <w:pPr>
              <w:rPr>
                <w:rFonts w:ascii="Verdana" w:hAnsi="Verdana"/>
                <w:b/>
                <w:bCs/>
                <w:sz w:val="24"/>
                <w:szCs w:val="24"/>
              </w:rPr>
            </w:pPr>
            <w:r w:rsidRPr="00222DBD">
              <w:rPr>
                <w:rFonts w:ascii="Verdana" w:hAnsi="Verdana"/>
                <w:b/>
                <w:bCs/>
                <w:sz w:val="24"/>
                <w:szCs w:val="24"/>
              </w:rPr>
              <w:t>Outcomes</w:t>
            </w:r>
          </w:p>
        </w:tc>
        <w:tc>
          <w:tcPr>
            <w:tcW w:w="1052" w:type="pct"/>
            <w:shd w:val="clear" w:color="auto" w:fill="FF9900" w:themeFill="accent2"/>
          </w:tcPr>
          <w:p w14:paraId="1CE8CDBF" w14:textId="2AA1898D" w:rsidR="00490DA1" w:rsidRPr="00222DBD" w:rsidRDefault="00490DA1" w:rsidP="00222DBD">
            <w:pPr>
              <w:rPr>
                <w:rFonts w:ascii="Verdana" w:hAnsi="Verdana"/>
                <w:b/>
                <w:bCs/>
                <w:sz w:val="24"/>
                <w:szCs w:val="24"/>
              </w:rPr>
            </w:pPr>
            <w:r w:rsidRPr="00222DBD">
              <w:rPr>
                <w:rFonts w:ascii="Verdana" w:hAnsi="Verdana"/>
                <w:b/>
                <w:bCs/>
                <w:sz w:val="24"/>
                <w:szCs w:val="24"/>
              </w:rPr>
              <w:t>Actions</w:t>
            </w:r>
          </w:p>
        </w:tc>
        <w:tc>
          <w:tcPr>
            <w:tcW w:w="375" w:type="pct"/>
            <w:shd w:val="clear" w:color="auto" w:fill="FF9900" w:themeFill="accent2"/>
          </w:tcPr>
          <w:p w14:paraId="5AB3620A" w14:textId="2EC50EF9" w:rsidR="00222DBD" w:rsidRPr="00222DBD" w:rsidRDefault="00490DA1" w:rsidP="00222DBD">
            <w:pPr>
              <w:rPr>
                <w:rFonts w:ascii="Verdana" w:hAnsi="Verdana"/>
                <w:b/>
                <w:bCs/>
                <w:sz w:val="24"/>
                <w:szCs w:val="24"/>
              </w:rPr>
            </w:pPr>
            <w:r w:rsidRPr="00222DBD">
              <w:rPr>
                <w:rFonts w:ascii="Verdana" w:hAnsi="Verdana"/>
                <w:b/>
                <w:bCs/>
                <w:sz w:val="24"/>
                <w:szCs w:val="24"/>
              </w:rPr>
              <w:t>Year</w:t>
            </w:r>
          </w:p>
          <w:p w14:paraId="2831D2F3" w14:textId="4DC35C29" w:rsidR="00490DA1" w:rsidRPr="00222DBD" w:rsidRDefault="00490DA1" w:rsidP="00222DBD">
            <w:pPr>
              <w:rPr>
                <w:rFonts w:ascii="Verdana" w:hAnsi="Verdana"/>
                <w:b/>
                <w:bCs/>
                <w:sz w:val="24"/>
                <w:szCs w:val="24"/>
              </w:rPr>
            </w:pPr>
            <w:r w:rsidRPr="00222DBD">
              <w:rPr>
                <w:rFonts w:ascii="Verdana" w:hAnsi="Verdana"/>
                <w:b/>
                <w:bCs/>
                <w:sz w:val="24"/>
                <w:szCs w:val="24"/>
              </w:rPr>
              <w:t>1</w:t>
            </w:r>
          </w:p>
        </w:tc>
        <w:tc>
          <w:tcPr>
            <w:tcW w:w="369" w:type="pct"/>
            <w:shd w:val="clear" w:color="auto" w:fill="FF9900" w:themeFill="accent2"/>
          </w:tcPr>
          <w:p w14:paraId="484E9B21" w14:textId="58DC2B2A" w:rsidR="009A0586" w:rsidRPr="00222DBD" w:rsidRDefault="00490DA1" w:rsidP="00222DBD">
            <w:pPr>
              <w:rPr>
                <w:rFonts w:ascii="Verdana" w:hAnsi="Verdana"/>
                <w:b/>
                <w:bCs/>
                <w:sz w:val="24"/>
                <w:szCs w:val="24"/>
              </w:rPr>
            </w:pPr>
            <w:r w:rsidRPr="00222DBD">
              <w:rPr>
                <w:rFonts w:ascii="Verdana" w:hAnsi="Verdana"/>
                <w:b/>
                <w:bCs/>
                <w:sz w:val="24"/>
                <w:szCs w:val="24"/>
              </w:rPr>
              <w:t>Year</w:t>
            </w:r>
          </w:p>
          <w:p w14:paraId="6C2F18EF" w14:textId="16B8BD9B" w:rsidR="00490DA1" w:rsidRPr="00222DBD" w:rsidRDefault="00490DA1" w:rsidP="00222DBD">
            <w:pPr>
              <w:rPr>
                <w:rFonts w:ascii="Verdana" w:hAnsi="Verdana"/>
                <w:b/>
                <w:bCs/>
                <w:sz w:val="24"/>
                <w:szCs w:val="24"/>
              </w:rPr>
            </w:pPr>
            <w:r w:rsidRPr="00222DBD">
              <w:rPr>
                <w:rFonts w:ascii="Verdana" w:hAnsi="Verdana"/>
                <w:b/>
                <w:bCs/>
                <w:sz w:val="24"/>
                <w:szCs w:val="24"/>
              </w:rPr>
              <w:t>2</w:t>
            </w:r>
          </w:p>
        </w:tc>
        <w:tc>
          <w:tcPr>
            <w:tcW w:w="368" w:type="pct"/>
            <w:shd w:val="clear" w:color="auto" w:fill="FF9900" w:themeFill="accent2"/>
          </w:tcPr>
          <w:p w14:paraId="09C6535A" w14:textId="1170D9C1" w:rsidR="009A0586" w:rsidRPr="00222DBD" w:rsidRDefault="00490DA1" w:rsidP="00222DBD">
            <w:pPr>
              <w:rPr>
                <w:rFonts w:ascii="Verdana" w:hAnsi="Verdana"/>
                <w:b/>
                <w:bCs/>
                <w:sz w:val="24"/>
                <w:szCs w:val="24"/>
              </w:rPr>
            </w:pPr>
            <w:r w:rsidRPr="00222DBD">
              <w:rPr>
                <w:rFonts w:ascii="Verdana" w:hAnsi="Verdana"/>
                <w:b/>
                <w:bCs/>
                <w:sz w:val="24"/>
                <w:szCs w:val="24"/>
              </w:rPr>
              <w:t>Year</w:t>
            </w:r>
          </w:p>
          <w:p w14:paraId="2A29D574" w14:textId="315E7F61" w:rsidR="00490DA1" w:rsidRPr="00222DBD" w:rsidRDefault="00490DA1" w:rsidP="00222DBD">
            <w:pPr>
              <w:rPr>
                <w:rFonts w:ascii="Verdana" w:hAnsi="Verdana"/>
                <w:b/>
                <w:bCs/>
                <w:sz w:val="24"/>
                <w:szCs w:val="24"/>
              </w:rPr>
            </w:pPr>
            <w:r w:rsidRPr="00222DBD">
              <w:rPr>
                <w:rFonts w:ascii="Verdana" w:hAnsi="Verdana"/>
                <w:b/>
                <w:bCs/>
                <w:sz w:val="24"/>
                <w:szCs w:val="24"/>
              </w:rPr>
              <w:t>3</w:t>
            </w:r>
          </w:p>
        </w:tc>
        <w:tc>
          <w:tcPr>
            <w:tcW w:w="580" w:type="pct"/>
            <w:shd w:val="clear" w:color="auto" w:fill="FF9900" w:themeFill="accent2"/>
          </w:tcPr>
          <w:p w14:paraId="21EE9E68" w14:textId="4B552EE8" w:rsidR="00490DA1" w:rsidRPr="00222DBD" w:rsidRDefault="00490DA1" w:rsidP="00222DBD">
            <w:pPr>
              <w:rPr>
                <w:rFonts w:ascii="Verdana" w:hAnsi="Verdana"/>
                <w:b/>
                <w:bCs/>
                <w:sz w:val="24"/>
                <w:szCs w:val="24"/>
              </w:rPr>
            </w:pPr>
            <w:r w:rsidRPr="00222DBD">
              <w:rPr>
                <w:rFonts w:ascii="Verdana" w:hAnsi="Verdana"/>
                <w:b/>
                <w:bCs/>
                <w:sz w:val="24"/>
                <w:szCs w:val="24"/>
              </w:rPr>
              <w:t>Lead</w:t>
            </w:r>
          </w:p>
        </w:tc>
      </w:tr>
      <w:tr w:rsidR="00222DBD" w:rsidRPr="00222DBD" w14:paraId="07A13869" w14:textId="77777777" w:rsidTr="00222DBD">
        <w:tc>
          <w:tcPr>
            <w:tcW w:w="618" w:type="pct"/>
            <w:shd w:val="clear" w:color="auto" w:fill="0D1674" w:themeFill="background2"/>
          </w:tcPr>
          <w:p w14:paraId="5991F8DF" w14:textId="1B5C9860" w:rsidR="00490DA1" w:rsidRPr="00222DBD" w:rsidRDefault="009A0586" w:rsidP="00222DBD">
            <w:pPr>
              <w:rPr>
                <w:rFonts w:ascii="Verdana" w:hAnsi="Verdana"/>
                <w:b/>
                <w:bCs/>
                <w:caps/>
                <w:sz w:val="24"/>
                <w:szCs w:val="24"/>
              </w:rPr>
            </w:pPr>
            <w:r w:rsidRPr="00222DBD">
              <w:rPr>
                <w:rFonts w:ascii="Verdana" w:hAnsi="Verdana"/>
                <w:b/>
                <w:bCs/>
                <w:sz w:val="24"/>
                <w:szCs w:val="24"/>
              </w:rPr>
              <w:t>Data</w:t>
            </w:r>
          </w:p>
        </w:tc>
        <w:tc>
          <w:tcPr>
            <w:tcW w:w="1638" w:type="pct"/>
          </w:tcPr>
          <w:p w14:paraId="6BFDD82A" w14:textId="63C3D861" w:rsidR="00490DA1" w:rsidRPr="00222DBD" w:rsidRDefault="00490DA1" w:rsidP="00222DBD">
            <w:pPr>
              <w:rPr>
                <w:rFonts w:ascii="Verdana" w:hAnsi="Verdana"/>
              </w:rPr>
            </w:pPr>
            <w:r w:rsidRPr="00222DBD">
              <w:rPr>
                <w:rFonts w:ascii="Verdana" w:hAnsi="Verdana"/>
              </w:rPr>
              <w:t>Data is available re:</w:t>
            </w:r>
          </w:p>
          <w:p w14:paraId="0C0ABC04" w14:textId="2D0D48AB" w:rsidR="00490DA1" w:rsidRPr="00222DBD" w:rsidRDefault="00490DA1" w:rsidP="00222DBD">
            <w:pPr>
              <w:pStyle w:val="ListParagraph"/>
              <w:numPr>
                <w:ilvl w:val="0"/>
                <w:numId w:val="2"/>
              </w:numPr>
              <w:rPr>
                <w:rFonts w:ascii="Verdana" w:hAnsi="Verdana"/>
              </w:rPr>
            </w:pPr>
            <w:r w:rsidRPr="00222DBD">
              <w:rPr>
                <w:rFonts w:ascii="Verdana" w:hAnsi="Verdana"/>
              </w:rPr>
              <w:t>Young people following Supported Internships and outcomes from supported Internships over the last five years</w:t>
            </w:r>
          </w:p>
          <w:p w14:paraId="71A98D81" w14:textId="6C90BE6D" w:rsidR="005C7570" w:rsidRPr="00222DBD" w:rsidRDefault="005C7570" w:rsidP="00222DBD">
            <w:pPr>
              <w:pStyle w:val="ListParagraph"/>
              <w:numPr>
                <w:ilvl w:val="0"/>
                <w:numId w:val="2"/>
              </w:numPr>
              <w:rPr>
                <w:rFonts w:ascii="Verdana" w:hAnsi="Verdana"/>
              </w:rPr>
            </w:pPr>
            <w:r w:rsidRPr="00222DBD">
              <w:rPr>
                <w:rFonts w:ascii="Verdana" w:hAnsi="Verdana"/>
              </w:rPr>
              <w:t>Average age of young people taking part in supported internships</w:t>
            </w:r>
          </w:p>
          <w:p w14:paraId="064A08D6" w14:textId="5D1BFCDC" w:rsidR="00490DA1" w:rsidRPr="00222DBD" w:rsidRDefault="00490DA1" w:rsidP="00222DBD">
            <w:pPr>
              <w:pStyle w:val="ListParagraph"/>
              <w:numPr>
                <w:ilvl w:val="0"/>
                <w:numId w:val="2"/>
              </w:numPr>
              <w:rPr>
                <w:rFonts w:ascii="Verdana" w:hAnsi="Verdana"/>
              </w:rPr>
            </w:pPr>
            <w:r w:rsidRPr="00222DBD">
              <w:rPr>
                <w:rFonts w:ascii="Verdana" w:hAnsi="Verdana"/>
              </w:rPr>
              <w:t>Young people with EHC plans taking part in traineeships and apprenticeships</w:t>
            </w:r>
          </w:p>
          <w:p w14:paraId="5C544BF3" w14:textId="5CCCB76E" w:rsidR="00490DA1" w:rsidRPr="00222DBD" w:rsidRDefault="00490DA1" w:rsidP="00222DBD">
            <w:pPr>
              <w:pStyle w:val="ListParagraph"/>
              <w:numPr>
                <w:ilvl w:val="0"/>
                <w:numId w:val="2"/>
              </w:numPr>
              <w:rPr>
                <w:rFonts w:ascii="Verdana" w:hAnsi="Verdana"/>
              </w:rPr>
            </w:pPr>
            <w:r w:rsidRPr="00222DBD">
              <w:rPr>
                <w:rFonts w:ascii="Verdana" w:hAnsi="Verdana"/>
              </w:rPr>
              <w:t>Young people moving into paid employment from other study programmes</w:t>
            </w:r>
          </w:p>
          <w:p w14:paraId="5005585B" w14:textId="134B8F0A" w:rsidR="00490DA1" w:rsidRPr="00222DBD" w:rsidRDefault="00490DA1" w:rsidP="00222DBD">
            <w:pPr>
              <w:pStyle w:val="ListParagraph"/>
              <w:numPr>
                <w:ilvl w:val="0"/>
                <w:numId w:val="2"/>
              </w:numPr>
              <w:rPr>
                <w:rFonts w:ascii="Verdana" w:hAnsi="Verdana"/>
              </w:rPr>
            </w:pPr>
            <w:r w:rsidRPr="00222DBD">
              <w:rPr>
                <w:rFonts w:ascii="Verdana" w:hAnsi="Verdana"/>
              </w:rPr>
              <w:t>Prediction of number of young people who could benefit from Supported Internships over the next four years</w:t>
            </w:r>
          </w:p>
        </w:tc>
        <w:tc>
          <w:tcPr>
            <w:tcW w:w="1052" w:type="pct"/>
          </w:tcPr>
          <w:p w14:paraId="781B70A0" w14:textId="5A8288F3" w:rsidR="00490DA1" w:rsidRPr="00222DBD" w:rsidRDefault="00490DA1" w:rsidP="00222DBD">
            <w:pPr>
              <w:rPr>
                <w:rFonts w:ascii="Verdana" w:hAnsi="Verdana"/>
              </w:rPr>
            </w:pPr>
          </w:p>
        </w:tc>
        <w:tc>
          <w:tcPr>
            <w:tcW w:w="375" w:type="pct"/>
          </w:tcPr>
          <w:p w14:paraId="639AC17C" w14:textId="77777777" w:rsidR="00490DA1" w:rsidRPr="00222DBD" w:rsidRDefault="00490DA1" w:rsidP="00222DBD">
            <w:pPr>
              <w:jc w:val="center"/>
              <w:rPr>
                <w:rFonts w:ascii="Verdana" w:hAnsi="Verdana"/>
              </w:rPr>
            </w:pPr>
          </w:p>
        </w:tc>
        <w:tc>
          <w:tcPr>
            <w:tcW w:w="369" w:type="pct"/>
          </w:tcPr>
          <w:p w14:paraId="110A2F0E" w14:textId="77777777" w:rsidR="00490DA1" w:rsidRPr="00222DBD" w:rsidRDefault="00490DA1" w:rsidP="00222DBD">
            <w:pPr>
              <w:jc w:val="center"/>
              <w:rPr>
                <w:rFonts w:ascii="Verdana" w:hAnsi="Verdana"/>
              </w:rPr>
            </w:pPr>
          </w:p>
        </w:tc>
        <w:tc>
          <w:tcPr>
            <w:tcW w:w="368" w:type="pct"/>
          </w:tcPr>
          <w:p w14:paraId="4FBC9499" w14:textId="6AF9ED1C" w:rsidR="00490DA1" w:rsidRPr="00222DBD" w:rsidRDefault="00490DA1" w:rsidP="00222DBD">
            <w:pPr>
              <w:jc w:val="center"/>
              <w:rPr>
                <w:rFonts w:ascii="Verdana" w:hAnsi="Verdana"/>
              </w:rPr>
            </w:pPr>
          </w:p>
        </w:tc>
        <w:tc>
          <w:tcPr>
            <w:tcW w:w="580" w:type="pct"/>
          </w:tcPr>
          <w:p w14:paraId="109D8FC5" w14:textId="77777777" w:rsidR="00490DA1" w:rsidRPr="00222DBD" w:rsidRDefault="00490DA1" w:rsidP="00222DBD">
            <w:pPr>
              <w:jc w:val="center"/>
              <w:rPr>
                <w:rFonts w:ascii="Verdana" w:hAnsi="Verdana"/>
              </w:rPr>
            </w:pPr>
          </w:p>
        </w:tc>
      </w:tr>
      <w:tr w:rsidR="00222DBD" w:rsidRPr="00222DBD" w14:paraId="3B5434EB" w14:textId="77777777" w:rsidTr="00222DBD">
        <w:tc>
          <w:tcPr>
            <w:tcW w:w="618" w:type="pct"/>
            <w:shd w:val="clear" w:color="auto" w:fill="A7214C" w:themeFill="text2"/>
          </w:tcPr>
          <w:p w14:paraId="0DA17288" w14:textId="75A6FD8D" w:rsidR="00490DA1" w:rsidRPr="00222DBD" w:rsidRDefault="009A0586" w:rsidP="00222DBD">
            <w:pPr>
              <w:rPr>
                <w:rFonts w:ascii="Verdana" w:hAnsi="Verdana"/>
                <w:sz w:val="24"/>
                <w:szCs w:val="24"/>
              </w:rPr>
            </w:pPr>
            <w:r w:rsidRPr="00222DBD">
              <w:rPr>
                <w:rFonts w:ascii="Verdana" w:hAnsi="Verdana"/>
                <w:b/>
                <w:bCs/>
                <w:sz w:val="24"/>
                <w:szCs w:val="24"/>
              </w:rPr>
              <w:t>Partnership Readiness</w:t>
            </w:r>
          </w:p>
        </w:tc>
        <w:tc>
          <w:tcPr>
            <w:tcW w:w="1638" w:type="pct"/>
          </w:tcPr>
          <w:p w14:paraId="6A775B44" w14:textId="5CC0C976" w:rsidR="00490DA1" w:rsidRPr="00222DBD" w:rsidRDefault="00490DA1" w:rsidP="00222DBD">
            <w:pPr>
              <w:pStyle w:val="ListParagraph"/>
              <w:numPr>
                <w:ilvl w:val="0"/>
                <w:numId w:val="3"/>
              </w:numPr>
              <w:rPr>
                <w:rFonts w:ascii="Verdana" w:hAnsi="Verdana"/>
              </w:rPr>
            </w:pPr>
            <w:r w:rsidRPr="00222DBD">
              <w:rPr>
                <w:rFonts w:ascii="Verdana" w:hAnsi="Verdana"/>
              </w:rPr>
              <w:t>There are strong working relationships between parents, young people, education, health and social care (childre</w:t>
            </w:r>
            <w:r w:rsidR="00723066" w:rsidRPr="00222DBD">
              <w:rPr>
                <w:rFonts w:ascii="Verdana" w:hAnsi="Verdana"/>
              </w:rPr>
              <w:t xml:space="preserve">n </w:t>
            </w:r>
            <w:r w:rsidRPr="00222DBD">
              <w:rPr>
                <w:rFonts w:ascii="Verdana" w:hAnsi="Verdana"/>
              </w:rPr>
              <w:t>and adult) services, employment services, schools, colleges and training providers</w:t>
            </w:r>
          </w:p>
          <w:p w14:paraId="6EAEFBDF" w14:textId="73AA9FAB" w:rsidR="00490DA1" w:rsidRPr="00222DBD" w:rsidRDefault="00490DA1" w:rsidP="00222DBD">
            <w:pPr>
              <w:pStyle w:val="ListParagraph"/>
              <w:numPr>
                <w:ilvl w:val="0"/>
                <w:numId w:val="3"/>
              </w:numPr>
              <w:rPr>
                <w:rFonts w:ascii="Verdana" w:hAnsi="Verdana"/>
              </w:rPr>
            </w:pPr>
            <w:r w:rsidRPr="00222DBD">
              <w:rPr>
                <w:rFonts w:ascii="Verdana" w:hAnsi="Verdana"/>
              </w:rPr>
              <w:t>All partners are engaged in the employment forum and are signed up to a shared vision of increasing the number of Supported Internships</w:t>
            </w:r>
          </w:p>
          <w:p w14:paraId="05B3827C" w14:textId="68323DBD" w:rsidR="00490DA1" w:rsidRPr="00222DBD" w:rsidRDefault="00490DA1" w:rsidP="00222DBD">
            <w:pPr>
              <w:rPr>
                <w:rFonts w:ascii="Verdana" w:hAnsi="Verdana"/>
              </w:rPr>
            </w:pPr>
          </w:p>
        </w:tc>
        <w:tc>
          <w:tcPr>
            <w:tcW w:w="1052" w:type="pct"/>
          </w:tcPr>
          <w:p w14:paraId="52A16F91" w14:textId="77777777" w:rsidR="00490DA1" w:rsidRPr="00222DBD" w:rsidRDefault="00490DA1" w:rsidP="00222DBD">
            <w:pPr>
              <w:jc w:val="center"/>
              <w:rPr>
                <w:rFonts w:ascii="Verdana" w:hAnsi="Verdana"/>
              </w:rPr>
            </w:pPr>
          </w:p>
        </w:tc>
        <w:tc>
          <w:tcPr>
            <w:tcW w:w="375" w:type="pct"/>
          </w:tcPr>
          <w:p w14:paraId="46264079" w14:textId="77777777" w:rsidR="00490DA1" w:rsidRPr="00222DBD" w:rsidRDefault="00490DA1" w:rsidP="00222DBD">
            <w:pPr>
              <w:jc w:val="center"/>
              <w:rPr>
                <w:rFonts w:ascii="Verdana" w:hAnsi="Verdana"/>
              </w:rPr>
            </w:pPr>
          </w:p>
        </w:tc>
        <w:tc>
          <w:tcPr>
            <w:tcW w:w="369" w:type="pct"/>
          </w:tcPr>
          <w:p w14:paraId="03DDC6CD" w14:textId="77777777" w:rsidR="00490DA1" w:rsidRPr="00222DBD" w:rsidRDefault="00490DA1" w:rsidP="00222DBD">
            <w:pPr>
              <w:jc w:val="center"/>
              <w:rPr>
                <w:rFonts w:ascii="Verdana" w:hAnsi="Verdana"/>
              </w:rPr>
            </w:pPr>
          </w:p>
        </w:tc>
        <w:tc>
          <w:tcPr>
            <w:tcW w:w="368" w:type="pct"/>
          </w:tcPr>
          <w:p w14:paraId="1641E113" w14:textId="65FBB1B8" w:rsidR="00490DA1" w:rsidRPr="00222DBD" w:rsidRDefault="00490DA1" w:rsidP="00222DBD">
            <w:pPr>
              <w:jc w:val="center"/>
              <w:rPr>
                <w:rFonts w:ascii="Verdana" w:hAnsi="Verdana"/>
              </w:rPr>
            </w:pPr>
          </w:p>
        </w:tc>
        <w:tc>
          <w:tcPr>
            <w:tcW w:w="580" w:type="pct"/>
          </w:tcPr>
          <w:p w14:paraId="78644FBE" w14:textId="77777777" w:rsidR="00490DA1" w:rsidRPr="00222DBD" w:rsidRDefault="00490DA1" w:rsidP="00222DBD">
            <w:pPr>
              <w:jc w:val="center"/>
              <w:rPr>
                <w:rFonts w:ascii="Verdana" w:hAnsi="Verdana"/>
              </w:rPr>
            </w:pPr>
          </w:p>
        </w:tc>
      </w:tr>
      <w:tr w:rsidR="00222DBD" w:rsidRPr="00222DBD" w14:paraId="46B688B2" w14:textId="77777777" w:rsidTr="00222DBD">
        <w:tc>
          <w:tcPr>
            <w:tcW w:w="618" w:type="pct"/>
            <w:shd w:val="clear" w:color="auto" w:fill="B1E564" w:themeFill="accent3"/>
          </w:tcPr>
          <w:p w14:paraId="4EFDBE54" w14:textId="6F35989F" w:rsidR="00490DA1" w:rsidRPr="00222DBD" w:rsidRDefault="009A0586" w:rsidP="00222DBD">
            <w:pPr>
              <w:rPr>
                <w:rFonts w:ascii="Verdana" w:hAnsi="Verdana"/>
                <w:b/>
                <w:bCs/>
                <w:sz w:val="24"/>
                <w:szCs w:val="24"/>
              </w:rPr>
            </w:pPr>
            <w:r w:rsidRPr="00222DBD">
              <w:rPr>
                <w:rFonts w:ascii="Verdana" w:hAnsi="Verdana"/>
                <w:b/>
                <w:bCs/>
                <w:sz w:val="24"/>
                <w:szCs w:val="24"/>
              </w:rPr>
              <w:lastRenderedPageBreak/>
              <w:t>Information</w:t>
            </w:r>
          </w:p>
        </w:tc>
        <w:tc>
          <w:tcPr>
            <w:tcW w:w="1638" w:type="pct"/>
          </w:tcPr>
          <w:p w14:paraId="0ACFB361" w14:textId="06D5B5F8" w:rsidR="00490DA1" w:rsidRPr="00222DBD" w:rsidRDefault="00490DA1" w:rsidP="00222DBD">
            <w:pPr>
              <w:rPr>
                <w:rFonts w:ascii="Verdana" w:hAnsi="Verdana"/>
              </w:rPr>
            </w:pPr>
            <w:r w:rsidRPr="00222DBD">
              <w:rPr>
                <w:rFonts w:ascii="Verdana" w:hAnsi="Verdana"/>
              </w:rPr>
              <w:t>The Local Offer website and printed materials explain:</w:t>
            </w:r>
          </w:p>
          <w:p w14:paraId="47550271" w14:textId="77777777" w:rsidR="00490DA1" w:rsidRPr="00222DBD" w:rsidRDefault="00490DA1" w:rsidP="00222DBD">
            <w:pPr>
              <w:pStyle w:val="ListParagraph"/>
              <w:numPr>
                <w:ilvl w:val="0"/>
                <w:numId w:val="4"/>
              </w:numPr>
              <w:rPr>
                <w:rFonts w:ascii="Verdana" w:hAnsi="Verdana"/>
              </w:rPr>
            </w:pPr>
            <w:r w:rsidRPr="00222DBD">
              <w:rPr>
                <w:rFonts w:ascii="Verdana" w:hAnsi="Verdana"/>
              </w:rPr>
              <w:t>What Supported Internships are</w:t>
            </w:r>
          </w:p>
          <w:p w14:paraId="4A1BCF8F" w14:textId="77777777" w:rsidR="00490DA1" w:rsidRPr="00222DBD" w:rsidRDefault="00490DA1" w:rsidP="00222DBD">
            <w:pPr>
              <w:pStyle w:val="ListParagraph"/>
              <w:numPr>
                <w:ilvl w:val="0"/>
                <w:numId w:val="4"/>
              </w:numPr>
              <w:rPr>
                <w:rFonts w:ascii="Verdana" w:hAnsi="Verdana"/>
              </w:rPr>
            </w:pPr>
            <w:r w:rsidRPr="00222DBD">
              <w:rPr>
                <w:rFonts w:ascii="Verdana" w:hAnsi="Verdana"/>
              </w:rPr>
              <w:t>How young people access them</w:t>
            </w:r>
          </w:p>
          <w:p w14:paraId="1BE67802" w14:textId="660D8C3D" w:rsidR="00490DA1" w:rsidRPr="00222DBD" w:rsidRDefault="00490DA1" w:rsidP="00222DBD">
            <w:pPr>
              <w:pStyle w:val="ListParagraph"/>
              <w:numPr>
                <w:ilvl w:val="0"/>
                <w:numId w:val="4"/>
              </w:numPr>
              <w:rPr>
                <w:rFonts w:ascii="Verdana" w:hAnsi="Verdana"/>
              </w:rPr>
            </w:pPr>
            <w:r w:rsidRPr="00222DBD">
              <w:rPr>
                <w:rFonts w:ascii="Verdana" w:hAnsi="Verdana"/>
              </w:rPr>
              <w:t>Where and how they are being offered</w:t>
            </w:r>
          </w:p>
          <w:p w14:paraId="1551386F" w14:textId="77777777" w:rsidR="00490DA1" w:rsidRPr="00222DBD" w:rsidRDefault="00490DA1" w:rsidP="00222DBD">
            <w:pPr>
              <w:pStyle w:val="ListParagraph"/>
              <w:numPr>
                <w:ilvl w:val="0"/>
                <w:numId w:val="4"/>
              </w:numPr>
              <w:rPr>
                <w:rFonts w:ascii="Verdana" w:hAnsi="Verdana"/>
              </w:rPr>
            </w:pPr>
            <w:r w:rsidRPr="00222DBD">
              <w:rPr>
                <w:rFonts w:ascii="Verdana" w:hAnsi="Verdana"/>
              </w:rPr>
              <w:t>What support an internship offers</w:t>
            </w:r>
          </w:p>
          <w:p w14:paraId="3A1D615A" w14:textId="77777777" w:rsidR="00490DA1" w:rsidRPr="00222DBD" w:rsidRDefault="00490DA1" w:rsidP="00222DBD">
            <w:pPr>
              <w:pStyle w:val="ListParagraph"/>
              <w:numPr>
                <w:ilvl w:val="0"/>
                <w:numId w:val="4"/>
              </w:numPr>
              <w:rPr>
                <w:rFonts w:ascii="Verdana" w:hAnsi="Verdana"/>
              </w:rPr>
            </w:pPr>
            <w:r w:rsidRPr="00222DBD">
              <w:rPr>
                <w:rFonts w:ascii="Verdana" w:hAnsi="Verdana"/>
              </w:rPr>
              <w:t>What the expected outcome of a supported internship is</w:t>
            </w:r>
          </w:p>
          <w:p w14:paraId="60B1DEBB" w14:textId="77777777" w:rsidR="00490DA1" w:rsidRPr="00222DBD" w:rsidRDefault="00490DA1" w:rsidP="00222DBD">
            <w:pPr>
              <w:pStyle w:val="ListParagraph"/>
              <w:numPr>
                <w:ilvl w:val="0"/>
                <w:numId w:val="4"/>
              </w:numPr>
              <w:rPr>
                <w:rFonts w:ascii="Verdana" w:hAnsi="Verdana"/>
              </w:rPr>
            </w:pPr>
            <w:r w:rsidRPr="00222DBD">
              <w:rPr>
                <w:rFonts w:ascii="Verdana" w:hAnsi="Verdana"/>
              </w:rPr>
              <w:t xml:space="preserve">Contact details </w:t>
            </w:r>
          </w:p>
          <w:p w14:paraId="42438A46" w14:textId="77777777" w:rsidR="00490DA1" w:rsidRPr="00222DBD" w:rsidRDefault="00490DA1" w:rsidP="00222DBD">
            <w:pPr>
              <w:rPr>
                <w:rFonts w:ascii="Verdana" w:hAnsi="Verdana"/>
              </w:rPr>
            </w:pPr>
          </w:p>
          <w:p w14:paraId="61391654" w14:textId="060750D6" w:rsidR="00490DA1" w:rsidRPr="00222DBD" w:rsidRDefault="00490DA1" w:rsidP="00222DBD">
            <w:pPr>
              <w:rPr>
                <w:rFonts w:ascii="Verdana" w:hAnsi="Verdana"/>
              </w:rPr>
            </w:pPr>
            <w:r w:rsidRPr="00222DBD">
              <w:rPr>
                <w:rFonts w:ascii="Verdana" w:hAnsi="Verdana"/>
              </w:rPr>
              <w:t xml:space="preserve">Young people receive high quality information, </w:t>
            </w:r>
            <w:r w:rsidR="00BD7A20" w:rsidRPr="00222DBD">
              <w:rPr>
                <w:rFonts w:ascii="Verdana" w:hAnsi="Verdana"/>
              </w:rPr>
              <w:t>advice,</w:t>
            </w:r>
            <w:r w:rsidRPr="00222DBD">
              <w:rPr>
                <w:rFonts w:ascii="Verdana" w:hAnsi="Verdana"/>
              </w:rPr>
              <w:t xml:space="preserve"> and guidance about careers</w:t>
            </w:r>
            <w:r w:rsidR="005C7570" w:rsidRPr="00222DBD">
              <w:rPr>
                <w:rFonts w:ascii="Verdana" w:hAnsi="Verdana"/>
              </w:rPr>
              <w:t xml:space="preserve"> and employment pathways</w:t>
            </w:r>
            <w:r w:rsidRPr="00222DBD">
              <w:rPr>
                <w:rFonts w:ascii="Verdana" w:hAnsi="Verdana"/>
              </w:rPr>
              <w:t>, in line with the Gatsby benchmarks</w:t>
            </w:r>
          </w:p>
          <w:p w14:paraId="6E4DB216" w14:textId="35B5EDA7" w:rsidR="00490DA1" w:rsidRPr="00222DBD" w:rsidRDefault="00490DA1" w:rsidP="00222DBD">
            <w:pPr>
              <w:rPr>
                <w:rFonts w:ascii="Verdana" w:hAnsi="Verdana"/>
              </w:rPr>
            </w:pPr>
          </w:p>
          <w:p w14:paraId="224FC9A8" w14:textId="77777777" w:rsidR="00490DA1" w:rsidRPr="00222DBD" w:rsidRDefault="00490DA1" w:rsidP="00222DBD">
            <w:pPr>
              <w:rPr>
                <w:rFonts w:ascii="Verdana" w:hAnsi="Verdana"/>
              </w:rPr>
            </w:pPr>
            <w:r w:rsidRPr="00222DBD">
              <w:rPr>
                <w:rFonts w:ascii="Verdana" w:hAnsi="Verdana"/>
              </w:rPr>
              <w:t>Events are held during the year which bring together local services, providers, employers, young people and families to raise aspirations for paid work for young people with SEND</w:t>
            </w:r>
          </w:p>
          <w:p w14:paraId="777B8078" w14:textId="2F7478EC" w:rsidR="00BD7A20" w:rsidRPr="00222DBD" w:rsidRDefault="00BD7A20" w:rsidP="00222DBD">
            <w:pPr>
              <w:rPr>
                <w:rFonts w:ascii="Verdana" w:hAnsi="Verdana"/>
              </w:rPr>
            </w:pPr>
          </w:p>
        </w:tc>
        <w:tc>
          <w:tcPr>
            <w:tcW w:w="1052" w:type="pct"/>
          </w:tcPr>
          <w:p w14:paraId="57FC6145" w14:textId="77777777" w:rsidR="00490DA1" w:rsidRPr="00222DBD" w:rsidRDefault="00490DA1" w:rsidP="00222DBD">
            <w:pPr>
              <w:jc w:val="center"/>
              <w:rPr>
                <w:rFonts w:ascii="Verdana" w:hAnsi="Verdana"/>
              </w:rPr>
            </w:pPr>
          </w:p>
        </w:tc>
        <w:tc>
          <w:tcPr>
            <w:tcW w:w="375" w:type="pct"/>
          </w:tcPr>
          <w:p w14:paraId="21446BD2" w14:textId="77777777" w:rsidR="00490DA1" w:rsidRPr="00222DBD" w:rsidRDefault="00490DA1" w:rsidP="00222DBD">
            <w:pPr>
              <w:jc w:val="center"/>
              <w:rPr>
                <w:rFonts w:ascii="Verdana" w:hAnsi="Verdana"/>
              </w:rPr>
            </w:pPr>
          </w:p>
        </w:tc>
        <w:tc>
          <w:tcPr>
            <w:tcW w:w="369" w:type="pct"/>
          </w:tcPr>
          <w:p w14:paraId="7B618924" w14:textId="77777777" w:rsidR="00490DA1" w:rsidRPr="00222DBD" w:rsidRDefault="00490DA1" w:rsidP="00222DBD">
            <w:pPr>
              <w:jc w:val="center"/>
              <w:rPr>
                <w:rFonts w:ascii="Verdana" w:hAnsi="Verdana"/>
              </w:rPr>
            </w:pPr>
          </w:p>
        </w:tc>
        <w:tc>
          <w:tcPr>
            <w:tcW w:w="368" w:type="pct"/>
          </w:tcPr>
          <w:p w14:paraId="082C80A4" w14:textId="22FA6781" w:rsidR="00490DA1" w:rsidRPr="00222DBD" w:rsidRDefault="00490DA1" w:rsidP="00222DBD">
            <w:pPr>
              <w:jc w:val="center"/>
              <w:rPr>
                <w:rFonts w:ascii="Verdana" w:hAnsi="Verdana"/>
              </w:rPr>
            </w:pPr>
          </w:p>
        </w:tc>
        <w:tc>
          <w:tcPr>
            <w:tcW w:w="580" w:type="pct"/>
          </w:tcPr>
          <w:p w14:paraId="2E4FCE9F" w14:textId="77777777" w:rsidR="00490DA1" w:rsidRPr="00222DBD" w:rsidRDefault="00490DA1" w:rsidP="00222DBD">
            <w:pPr>
              <w:jc w:val="center"/>
              <w:rPr>
                <w:rFonts w:ascii="Verdana" w:hAnsi="Verdana"/>
              </w:rPr>
            </w:pPr>
          </w:p>
        </w:tc>
      </w:tr>
      <w:tr w:rsidR="00222DBD" w:rsidRPr="00222DBD" w14:paraId="56723587" w14:textId="77777777" w:rsidTr="00222DBD">
        <w:tc>
          <w:tcPr>
            <w:tcW w:w="618" w:type="pct"/>
            <w:shd w:val="clear" w:color="auto" w:fill="06AED5" w:themeFill="accent4"/>
          </w:tcPr>
          <w:p w14:paraId="16E4A5D4" w14:textId="044C05D3" w:rsidR="00490DA1" w:rsidRPr="00222DBD" w:rsidRDefault="009A0586" w:rsidP="00222DBD">
            <w:pPr>
              <w:rPr>
                <w:rFonts w:ascii="Verdana" w:hAnsi="Verdana"/>
                <w:b/>
                <w:bCs/>
                <w:caps/>
                <w:sz w:val="24"/>
                <w:szCs w:val="24"/>
              </w:rPr>
            </w:pPr>
            <w:r w:rsidRPr="00222DBD">
              <w:rPr>
                <w:rFonts w:ascii="Verdana" w:hAnsi="Verdana"/>
                <w:b/>
                <w:bCs/>
                <w:sz w:val="24"/>
                <w:szCs w:val="24"/>
              </w:rPr>
              <w:t>Outcomes In EHCPs</w:t>
            </w:r>
          </w:p>
        </w:tc>
        <w:tc>
          <w:tcPr>
            <w:tcW w:w="1638" w:type="pct"/>
          </w:tcPr>
          <w:p w14:paraId="5CBA6E96" w14:textId="7686957B" w:rsidR="00490DA1" w:rsidRPr="00222DBD" w:rsidRDefault="00490DA1" w:rsidP="00222DBD">
            <w:pPr>
              <w:rPr>
                <w:rFonts w:ascii="Verdana" w:hAnsi="Verdana"/>
              </w:rPr>
            </w:pPr>
            <w:r w:rsidRPr="00222DBD">
              <w:rPr>
                <w:rFonts w:ascii="Verdana" w:hAnsi="Verdana"/>
              </w:rPr>
              <w:t>Professionals writing or contributing to Education, Health and Care plans are confident in co-producing outcomes that are based on young people’s aspirations and the evidence of what works to achieve employment</w:t>
            </w:r>
          </w:p>
        </w:tc>
        <w:tc>
          <w:tcPr>
            <w:tcW w:w="1052" w:type="pct"/>
          </w:tcPr>
          <w:p w14:paraId="77314FA6" w14:textId="77777777" w:rsidR="00490DA1" w:rsidRPr="00222DBD" w:rsidRDefault="00490DA1" w:rsidP="00222DBD">
            <w:pPr>
              <w:jc w:val="center"/>
              <w:rPr>
                <w:rFonts w:ascii="Verdana" w:hAnsi="Verdana"/>
              </w:rPr>
            </w:pPr>
          </w:p>
        </w:tc>
        <w:tc>
          <w:tcPr>
            <w:tcW w:w="375" w:type="pct"/>
          </w:tcPr>
          <w:p w14:paraId="2527DF4B" w14:textId="77777777" w:rsidR="00490DA1" w:rsidRPr="00222DBD" w:rsidRDefault="00490DA1" w:rsidP="00222DBD">
            <w:pPr>
              <w:jc w:val="center"/>
              <w:rPr>
                <w:rFonts w:ascii="Verdana" w:hAnsi="Verdana"/>
              </w:rPr>
            </w:pPr>
          </w:p>
        </w:tc>
        <w:tc>
          <w:tcPr>
            <w:tcW w:w="369" w:type="pct"/>
          </w:tcPr>
          <w:p w14:paraId="45C6B3FE" w14:textId="77777777" w:rsidR="00490DA1" w:rsidRPr="00222DBD" w:rsidRDefault="00490DA1" w:rsidP="00222DBD">
            <w:pPr>
              <w:jc w:val="center"/>
              <w:rPr>
                <w:rFonts w:ascii="Verdana" w:hAnsi="Verdana"/>
              </w:rPr>
            </w:pPr>
          </w:p>
        </w:tc>
        <w:tc>
          <w:tcPr>
            <w:tcW w:w="368" w:type="pct"/>
          </w:tcPr>
          <w:p w14:paraId="39C9875F" w14:textId="45A77F2D" w:rsidR="00490DA1" w:rsidRPr="00222DBD" w:rsidRDefault="00490DA1" w:rsidP="00222DBD">
            <w:pPr>
              <w:jc w:val="center"/>
              <w:rPr>
                <w:rFonts w:ascii="Verdana" w:hAnsi="Verdana"/>
              </w:rPr>
            </w:pPr>
          </w:p>
        </w:tc>
        <w:tc>
          <w:tcPr>
            <w:tcW w:w="580" w:type="pct"/>
          </w:tcPr>
          <w:p w14:paraId="035B08EE" w14:textId="77777777" w:rsidR="00490DA1" w:rsidRPr="00222DBD" w:rsidRDefault="00490DA1" w:rsidP="00222DBD">
            <w:pPr>
              <w:jc w:val="center"/>
              <w:rPr>
                <w:rFonts w:ascii="Verdana" w:hAnsi="Verdana"/>
              </w:rPr>
            </w:pPr>
          </w:p>
        </w:tc>
      </w:tr>
      <w:tr w:rsidR="00222DBD" w:rsidRPr="00222DBD" w14:paraId="27180CCA" w14:textId="77777777" w:rsidTr="00222DBD">
        <w:tc>
          <w:tcPr>
            <w:tcW w:w="618" w:type="pct"/>
            <w:shd w:val="clear" w:color="auto" w:fill="0D1674" w:themeFill="background2"/>
          </w:tcPr>
          <w:p w14:paraId="63A6F3D2" w14:textId="493F9495" w:rsidR="00490DA1" w:rsidRPr="00222DBD" w:rsidRDefault="009A0586" w:rsidP="00222DBD">
            <w:pPr>
              <w:rPr>
                <w:rFonts w:ascii="Verdana" w:hAnsi="Verdana"/>
                <w:b/>
                <w:bCs/>
                <w:caps/>
                <w:sz w:val="24"/>
                <w:szCs w:val="24"/>
              </w:rPr>
            </w:pPr>
            <w:r w:rsidRPr="00222DBD">
              <w:rPr>
                <w:rFonts w:ascii="Verdana" w:hAnsi="Verdana"/>
                <w:b/>
                <w:bCs/>
                <w:sz w:val="24"/>
                <w:szCs w:val="24"/>
              </w:rPr>
              <w:t xml:space="preserve">Annual Reviews from Year 9 </w:t>
            </w:r>
          </w:p>
        </w:tc>
        <w:tc>
          <w:tcPr>
            <w:tcW w:w="1638" w:type="pct"/>
          </w:tcPr>
          <w:p w14:paraId="5FCE31BA" w14:textId="09795A38" w:rsidR="00490DA1" w:rsidRPr="00222DBD" w:rsidRDefault="00490DA1" w:rsidP="00222DBD">
            <w:pPr>
              <w:pStyle w:val="ListParagraph"/>
              <w:numPr>
                <w:ilvl w:val="0"/>
                <w:numId w:val="5"/>
              </w:numPr>
              <w:rPr>
                <w:rFonts w:ascii="Verdana" w:hAnsi="Verdana"/>
              </w:rPr>
            </w:pPr>
            <w:r w:rsidRPr="00222DBD">
              <w:rPr>
                <w:rFonts w:ascii="Verdana" w:hAnsi="Verdana"/>
              </w:rPr>
              <w:t>At the year 9 review, intentional planning for employment (and the other PfA outcomes) begins (vocational profiling, work experience etc.) in line with the Gatsby benchmarks</w:t>
            </w:r>
          </w:p>
          <w:p w14:paraId="16E4B35B" w14:textId="330CC9BC" w:rsidR="00490DA1" w:rsidRPr="00222DBD" w:rsidRDefault="00490DA1" w:rsidP="00222DBD">
            <w:pPr>
              <w:pStyle w:val="ListParagraph"/>
              <w:numPr>
                <w:ilvl w:val="0"/>
                <w:numId w:val="5"/>
              </w:numPr>
              <w:rPr>
                <w:rFonts w:ascii="Verdana" w:hAnsi="Verdana"/>
              </w:rPr>
            </w:pPr>
            <w:r w:rsidRPr="00222DBD">
              <w:rPr>
                <w:rFonts w:ascii="Verdana" w:hAnsi="Verdana"/>
              </w:rPr>
              <w:lastRenderedPageBreak/>
              <w:t>At the year 11 annual review, the Education, Health, and Care plan is amended to reflect the study programme the young person will be following and the support that will be in place to support employment outcomes</w:t>
            </w:r>
          </w:p>
        </w:tc>
        <w:tc>
          <w:tcPr>
            <w:tcW w:w="1052" w:type="pct"/>
          </w:tcPr>
          <w:p w14:paraId="5EC16B65" w14:textId="77777777" w:rsidR="00490DA1" w:rsidRPr="00222DBD" w:rsidRDefault="00490DA1" w:rsidP="00222DBD">
            <w:pPr>
              <w:jc w:val="center"/>
              <w:rPr>
                <w:rFonts w:ascii="Verdana" w:hAnsi="Verdana"/>
              </w:rPr>
            </w:pPr>
          </w:p>
        </w:tc>
        <w:tc>
          <w:tcPr>
            <w:tcW w:w="375" w:type="pct"/>
          </w:tcPr>
          <w:p w14:paraId="6CE3EE07" w14:textId="77777777" w:rsidR="00490DA1" w:rsidRPr="00222DBD" w:rsidRDefault="00490DA1" w:rsidP="00222DBD">
            <w:pPr>
              <w:jc w:val="center"/>
              <w:rPr>
                <w:rFonts w:ascii="Verdana" w:hAnsi="Verdana"/>
              </w:rPr>
            </w:pPr>
          </w:p>
        </w:tc>
        <w:tc>
          <w:tcPr>
            <w:tcW w:w="369" w:type="pct"/>
          </w:tcPr>
          <w:p w14:paraId="0E958D56" w14:textId="77777777" w:rsidR="00490DA1" w:rsidRPr="00222DBD" w:rsidRDefault="00490DA1" w:rsidP="00222DBD">
            <w:pPr>
              <w:jc w:val="center"/>
              <w:rPr>
                <w:rFonts w:ascii="Verdana" w:hAnsi="Verdana"/>
              </w:rPr>
            </w:pPr>
          </w:p>
        </w:tc>
        <w:tc>
          <w:tcPr>
            <w:tcW w:w="368" w:type="pct"/>
          </w:tcPr>
          <w:p w14:paraId="3D41EA84" w14:textId="413E5026" w:rsidR="00490DA1" w:rsidRPr="00222DBD" w:rsidRDefault="00490DA1" w:rsidP="00222DBD">
            <w:pPr>
              <w:jc w:val="center"/>
              <w:rPr>
                <w:rFonts w:ascii="Verdana" w:hAnsi="Verdana"/>
              </w:rPr>
            </w:pPr>
          </w:p>
        </w:tc>
        <w:tc>
          <w:tcPr>
            <w:tcW w:w="580" w:type="pct"/>
          </w:tcPr>
          <w:p w14:paraId="24CEA837" w14:textId="77777777" w:rsidR="00490DA1" w:rsidRPr="00222DBD" w:rsidRDefault="00490DA1" w:rsidP="00222DBD">
            <w:pPr>
              <w:jc w:val="center"/>
              <w:rPr>
                <w:rFonts w:ascii="Verdana" w:hAnsi="Verdana"/>
              </w:rPr>
            </w:pPr>
          </w:p>
        </w:tc>
      </w:tr>
      <w:tr w:rsidR="00222DBD" w:rsidRPr="00222DBD" w14:paraId="565EE95F" w14:textId="77777777" w:rsidTr="00222DBD">
        <w:tc>
          <w:tcPr>
            <w:tcW w:w="618" w:type="pct"/>
            <w:shd w:val="clear" w:color="auto" w:fill="A7214C" w:themeFill="text2"/>
          </w:tcPr>
          <w:p w14:paraId="26D9ACDE" w14:textId="21689DAB" w:rsidR="00490DA1" w:rsidRPr="00222DBD" w:rsidRDefault="009A0586" w:rsidP="00222DBD">
            <w:pPr>
              <w:rPr>
                <w:rFonts w:ascii="Verdana" w:hAnsi="Verdana"/>
                <w:b/>
                <w:bCs/>
                <w:sz w:val="24"/>
                <w:szCs w:val="24"/>
              </w:rPr>
            </w:pPr>
            <w:r w:rsidRPr="00222DBD">
              <w:rPr>
                <w:rFonts w:ascii="Verdana" w:hAnsi="Verdana"/>
                <w:b/>
                <w:bCs/>
                <w:sz w:val="24"/>
                <w:szCs w:val="24"/>
              </w:rPr>
              <w:t>Trained Job Coaches</w:t>
            </w:r>
          </w:p>
        </w:tc>
        <w:tc>
          <w:tcPr>
            <w:tcW w:w="1638" w:type="pct"/>
          </w:tcPr>
          <w:p w14:paraId="07C984B0" w14:textId="0BDED44E" w:rsidR="00490DA1" w:rsidRPr="00222DBD" w:rsidRDefault="00490DA1" w:rsidP="00222DBD">
            <w:pPr>
              <w:rPr>
                <w:rFonts w:ascii="Verdana" w:hAnsi="Verdana"/>
              </w:rPr>
            </w:pPr>
            <w:r w:rsidRPr="00222DBD">
              <w:rPr>
                <w:rFonts w:ascii="Verdana" w:hAnsi="Verdana"/>
              </w:rPr>
              <w:t>There are enough trained job coaches in the local area to support all young people with EHC plans into employment</w:t>
            </w:r>
          </w:p>
        </w:tc>
        <w:tc>
          <w:tcPr>
            <w:tcW w:w="1052" w:type="pct"/>
          </w:tcPr>
          <w:p w14:paraId="4F7B47E6" w14:textId="77777777" w:rsidR="00490DA1" w:rsidRPr="00222DBD" w:rsidRDefault="00490DA1" w:rsidP="00222DBD">
            <w:pPr>
              <w:rPr>
                <w:rFonts w:ascii="Verdana" w:hAnsi="Verdana"/>
                <w:color w:val="A7214C" w:themeColor="text2"/>
              </w:rPr>
            </w:pPr>
            <w:r w:rsidRPr="00222DBD">
              <w:rPr>
                <w:rFonts w:ascii="Verdana" w:hAnsi="Verdana"/>
                <w:color w:val="A7214C" w:themeColor="text2"/>
              </w:rPr>
              <w:t>For example:</w:t>
            </w:r>
          </w:p>
          <w:p w14:paraId="58F404B7" w14:textId="0CC49E6A" w:rsidR="00490DA1" w:rsidRPr="00222DBD" w:rsidRDefault="00490DA1" w:rsidP="00222DBD">
            <w:pPr>
              <w:rPr>
                <w:rFonts w:ascii="Verdana" w:hAnsi="Verdana"/>
                <w:color w:val="000000" w:themeColor="text1"/>
              </w:rPr>
            </w:pPr>
            <w:r w:rsidRPr="00222DBD">
              <w:rPr>
                <w:rFonts w:ascii="Verdana" w:hAnsi="Verdana"/>
                <w:color w:val="000000" w:themeColor="text1"/>
              </w:rPr>
              <w:t>Occupational Standards Training provided by BASE will be delivered in the local area</w:t>
            </w:r>
          </w:p>
        </w:tc>
        <w:tc>
          <w:tcPr>
            <w:tcW w:w="375" w:type="pct"/>
          </w:tcPr>
          <w:p w14:paraId="7B8F5EBF" w14:textId="77777777" w:rsidR="00490DA1" w:rsidRPr="00222DBD" w:rsidRDefault="00490DA1" w:rsidP="00222DBD">
            <w:pPr>
              <w:jc w:val="center"/>
              <w:rPr>
                <w:rFonts w:ascii="Verdana" w:hAnsi="Verdana"/>
              </w:rPr>
            </w:pPr>
          </w:p>
        </w:tc>
        <w:tc>
          <w:tcPr>
            <w:tcW w:w="369" w:type="pct"/>
          </w:tcPr>
          <w:p w14:paraId="073713EE" w14:textId="77777777" w:rsidR="00490DA1" w:rsidRPr="00222DBD" w:rsidRDefault="00490DA1" w:rsidP="00222DBD">
            <w:pPr>
              <w:jc w:val="center"/>
              <w:rPr>
                <w:rFonts w:ascii="Verdana" w:hAnsi="Verdana"/>
              </w:rPr>
            </w:pPr>
          </w:p>
        </w:tc>
        <w:tc>
          <w:tcPr>
            <w:tcW w:w="368" w:type="pct"/>
          </w:tcPr>
          <w:p w14:paraId="2465C3D6" w14:textId="0FC15719" w:rsidR="00490DA1" w:rsidRPr="00222DBD" w:rsidRDefault="00490DA1" w:rsidP="00222DBD">
            <w:pPr>
              <w:jc w:val="center"/>
              <w:rPr>
                <w:rFonts w:ascii="Verdana" w:hAnsi="Verdana"/>
              </w:rPr>
            </w:pPr>
          </w:p>
        </w:tc>
        <w:tc>
          <w:tcPr>
            <w:tcW w:w="580" w:type="pct"/>
          </w:tcPr>
          <w:p w14:paraId="6F16BD09" w14:textId="77777777" w:rsidR="00490DA1" w:rsidRPr="00222DBD" w:rsidRDefault="00490DA1" w:rsidP="00222DBD">
            <w:pPr>
              <w:jc w:val="center"/>
              <w:rPr>
                <w:rFonts w:ascii="Verdana" w:hAnsi="Verdana"/>
              </w:rPr>
            </w:pPr>
          </w:p>
        </w:tc>
      </w:tr>
      <w:tr w:rsidR="00222DBD" w:rsidRPr="00222DBD" w14:paraId="588C1C85" w14:textId="77777777" w:rsidTr="00222DBD">
        <w:tc>
          <w:tcPr>
            <w:tcW w:w="618" w:type="pct"/>
            <w:shd w:val="clear" w:color="auto" w:fill="B1E564" w:themeFill="accent3"/>
          </w:tcPr>
          <w:p w14:paraId="60AF6DCF" w14:textId="0E804CA6" w:rsidR="00490DA1" w:rsidRPr="00222DBD" w:rsidRDefault="009A0586" w:rsidP="00222DBD">
            <w:pPr>
              <w:rPr>
                <w:rFonts w:ascii="Verdana" w:hAnsi="Verdana"/>
                <w:b/>
                <w:bCs/>
                <w:sz w:val="24"/>
                <w:szCs w:val="24"/>
              </w:rPr>
            </w:pPr>
            <w:r w:rsidRPr="00222DBD">
              <w:rPr>
                <w:rFonts w:ascii="Verdana" w:hAnsi="Verdana"/>
                <w:b/>
                <w:bCs/>
                <w:sz w:val="24"/>
                <w:szCs w:val="24"/>
              </w:rPr>
              <w:t>Vocational Profiling</w:t>
            </w:r>
          </w:p>
        </w:tc>
        <w:tc>
          <w:tcPr>
            <w:tcW w:w="1638" w:type="pct"/>
          </w:tcPr>
          <w:p w14:paraId="45148287" w14:textId="4881D7A6" w:rsidR="00490DA1" w:rsidRPr="00222DBD" w:rsidRDefault="005C7570" w:rsidP="00222DBD">
            <w:pPr>
              <w:rPr>
                <w:rFonts w:ascii="Verdana" w:hAnsi="Verdana"/>
              </w:rPr>
            </w:pPr>
            <w:r w:rsidRPr="00222DBD">
              <w:rPr>
                <w:rFonts w:ascii="Verdana" w:hAnsi="Verdana"/>
              </w:rPr>
              <w:t>Person</w:t>
            </w:r>
            <w:r w:rsidR="006E14C3" w:rsidRPr="00222DBD">
              <w:rPr>
                <w:rFonts w:ascii="Verdana" w:hAnsi="Verdana"/>
              </w:rPr>
              <w:t>-</w:t>
            </w:r>
            <w:r w:rsidRPr="00222DBD">
              <w:rPr>
                <w:rFonts w:ascii="Verdana" w:hAnsi="Verdana"/>
              </w:rPr>
              <w:t>centred, comprehensive v</w:t>
            </w:r>
            <w:r w:rsidR="00490DA1" w:rsidRPr="00222DBD">
              <w:rPr>
                <w:rFonts w:ascii="Verdana" w:hAnsi="Verdana"/>
              </w:rPr>
              <w:t>ocational profiling is carried out during key stage four</w:t>
            </w:r>
          </w:p>
        </w:tc>
        <w:tc>
          <w:tcPr>
            <w:tcW w:w="1052" w:type="pct"/>
          </w:tcPr>
          <w:p w14:paraId="3EE05733" w14:textId="77777777" w:rsidR="00490DA1" w:rsidRPr="00222DBD" w:rsidRDefault="00490DA1" w:rsidP="00222DBD">
            <w:pPr>
              <w:jc w:val="center"/>
              <w:rPr>
                <w:rFonts w:ascii="Verdana" w:hAnsi="Verdana"/>
              </w:rPr>
            </w:pPr>
          </w:p>
        </w:tc>
        <w:tc>
          <w:tcPr>
            <w:tcW w:w="375" w:type="pct"/>
          </w:tcPr>
          <w:p w14:paraId="70C90CDE" w14:textId="77777777" w:rsidR="00490DA1" w:rsidRPr="00222DBD" w:rsidRDefault="00490DA1" w:rsidP="00222DBD">
            <w:pPr>
              <w:jc w:val="center"/>
              <w:rPr>
                <w:rFonts w:ascii="Verdana" w:hAnsi="Verdana"/>
              </w:rPr>
            </w:pPr>
          </w:p>
        </w:tc>
        <w:tc>
          <w:tcPr>
            <w:tcW w:w="369" w:type="pct"/>
          </w:tcPr>
          <w:p w14:paraId="3F826BCF" w14:textId="77777777" w:rsidR="00490DA1" w:rsidRPr="00222DBD" w:rsidRDefault="00490DA1" w:rsidP="00222DBD">
            <w:pPr>
              <w:jc w:val="center"/>
              <w:rPr>
                <w:rFonts w:ascii="Verdana" w:hAnsi="Verdana"/>
              </w:rPr>
            </w:pPr>
          </w:p>
        </w:tc>
        <w:tc>
          <w:tcPr>
            <w:tcW w:w="368" w:type="pct"/>
          </w:tcPr>
          <w:p w14:paraId="3F7E176B" w14:textId="760BD8A0" w:rsidR="00490DA1" w:rsidRPr="00222DBD" w:rsidRDefault="00490DA1" w:rsidP="00222DBD">
            <w:pPr>
              <w:jc w:val="center"/>
              <w:rPr>
                <w:rFonts w:ascii="Verdana" w:hAnsi="Verdana"/>
              </w:rPr>
            </w:pPr>
          </w:p>
        </w:tc>
        <w:tc>
          <w:tcPr>
            <w:tcW w:w="580" w:type="pct"/>
          </w:tcPr>
          <w:p w14:paraId="6355402E" w14:textId="77777777" w:rsidR="00490DA1" w:rsidRPr="00222DBD" w:rsidRDefault="00490DA1" w:rsidP="00222DBD">
            <w:pPr>
              <w:jc w:val="center"/>
              <w:rPr>
                <w:rFonts w:ascii="Verdana" w:hAnsi="Verdana"/>
              </w:rPr>
            </w:pPr>
          </w:p>
        </w:tc>
      </w:tr>
      <w:tr w:rsidR="00222DBD" w:rsidRPr="00222DBD" w14:paraId="52BC6F5B" w14:textId="77777777" w:rsidTr="00222DBD">
        <w:tc>
          <w:tcPr>
            <w:tcW w:w="618" w:type="pct"/>
            <w:shd w:val="clear" w:color="auto" w:fill="06AED5" w:themeFill="accent4"/>
          </w:tcPr>
          <w:p w14:paraId="76AF8F6C" w14:textId="14AF95D6" w:rsidR="00490DA1" w:rsidRPr="00222DBD" w:rsidRDefault="009A0586" w:rsidP="00222DBD">
            <w:pPr>
              <w:rPr>
                <w:rFonts w:ascii="Verdana" w:hAnsi="Verdana"/>
                <w:b/>
                <w:bCs/>
                <w:sz w:val="24"/>
                <w:szCs w:val="24"/>
              </w:rPr>
            </w:pPr>
            <w:r w:rsidRPr="00222DBD">
              <w:rPr>
                <w:rFonts w:ascii="Verdana" w:hAnsi="Verdana"/>
                <w:b/>
                <w:bCs/>
                <w:sz w:val="24"/>
                <w:szCs w:val="24"/>
              </w:rPr>
              <w:t>Curriculum</w:t>
            </w:r>
          </w:p>
        </w:tc>
        <w:tc>
          <w:tcPr>
            <w:tcW w:w="1638" w:type="pct"/>
          </w:tcPr>
          <w:p w14:paraId="52027031" w14:textId="5DD2431C" w:rsidR="00490DA1" w:rsidRPr="00222DBD" w:rsidRDefault="00490DA1" w:rsidP="00222DBD">
            <w:pPr>
              <w:pStyle w:val="ListParagraph"/>
              <w:numPr>
                <w:ilvl w:val="0"/>
                <w:numId w:val="6"/>
              </w:numPr>
              <w:rPr>
                <w:rFonts w:ascii="Verdana" w:hAnsi="Verdana"/>
              </w:rPr>
            </w:pPr>
            <w:r w:rsidRPr="00222DBD">
              <w:rPr>
                <w:rFonts w:ascii="Verdana" w:hAnsi="Verdana"/>
              </w:rPr>
              <w:t>All post 16 providers in the local area are delivering high quality, work related, study programmes for all young people with Education, Health and Care plans so that duplication is avoided, and progression embedded</w:t>
            </w:r>
          </w:p>
          <w:p w14:paraId="481E2B94" w14:textId="48D452BB" w:rsidR="00490DA1" w:rsidRPr="00222DBD" w:rsidRDefault="00490DA1" w:rsidP="00222DBD">
            <w:pPr>
              <w:pStyle w:val="ListParagraph"/>
              <w:numPr>
                <w:ilvl w:val="0"/>
                <w:numId w:val="6"/>
              </w:numPr>
              <w:rPr>
                <w:rFonts w:ascii="Verdana" w:hAnsi="Verdana"/>
              </w:rPr>
            </w:pPr>
            <w:r w:rsidRPr="00222DBD">
              <w:rPr>
                <w:rFonts w:ascii="Verdana" w:hAnsi="Verdana"/>
              </w:rPr>
              <w:t>These study programmes include Supported Internships, Traineeships, Supported Apprenticeships, and personalised study programmes leading to paid employment or self-employment</w:t>
            </w:r>
          </w:p>
        </w:tc>
        <w:tc>
          <w:tcPr>
            <w:tcW w:w="1052" w:type="pct"/>
          </w:tcPr>
          <w:p w14:paraId="487AA4A8" w14:textId="77777777" w:rsidR="00490DA1" w:rsidRPr="00222DBD" w:rsidRDefault="00490DA1" w:rsidP="00222DBD">
            <w:pPr>
              <w:jc w:val="center"/>
              <w:rPr>
                <w:rFonts w:ascii="Verdana" w:hAnsi="Verdana"/>
              </w:rPr>
            </w:pPr>
          </w:p>
        </w:tc>
        <w:tc>
          <w:tcPr>
            <w:tcW w:w="375" w:type="pct"/>
          </w:tcPr>
          <w:p w14:paraId="6B6C8E5D" w14:textId="77777777" w:rsidR="00490DA1" w:rsidRPr="00222DBD" w:rsidRDefault="00490DA1" w:rsidP="00222DBD">
            <w:pPr>
              <w:jc w:val="center"/>
              <w:rPr>
                <w:rFonts w:ascii="Verdana" w:hAnsi="Verdana"/>
              </w:rPr>
            </w:pPr>
          </w:p>
        </w:tc>
        <w:tc>
          <w:tcPr>
            <w:tcW w:w="369" w:type="pct"/>
          </w:tcPr>
          <w:p w14:paraId="09AA4040" w14:textId="77777777" w:rsidR="00490DA1" w:rsidRPr="00222DBD" w:rsidRDefault="00490DA1" w:rsidP="00222DBD">
            <w:pPr>
              <w:jc w:val="center"/>
              <w:rPr>
                <w:rFonts w:ascii="Verdana" w:hAnsi="Verdana"/>
              </w:rPr>
            </w:pPr>
          </w:p>
        </w:tc>
        <w:tc>
          <w:tcPr>
            <w:tcW w:w="368" w:type="pct"/>
          </w:tcPr>
          <w:p w14:paraId="240B9D58" w14:textId="0957D59B" w:rsidR="00490DA1" w:rsidRPr="00222DBD" w:rsidRDefault="00490DA1" w:rsidP="00222DBD">
            <w:pPr>
              <w:jc w:val="center"/>
              <w:rPr>
                <w:rFonts w:ascii="Verdana" w:hAnsi="Verdana"/>
              </w:rPr>
            </w:pPr>
          </w:p>
        </w:tc>
        <w:tc>
          <w:tcPr>
            <w:tcW w:w="580" w:type="pct"/>
          </w:tcPr>
          <w:p w14:paraId="6CA00A6A" w14:textId="77777777" w:rsidR="00490DA1" w:rsidRPr="00222DBD" w:rsidRDefault="00490DA1" w:rsidP="00222DBD">
            <w:pPr>
              <w:jc w:val="center"/>
              <w:rPr>
                <w:rFonts w:ascii="Verdana" w:hAnsi="Verdana"/>
              </w:rPr>
            </w:pPr>
          </w:p>
        </w:tc>
      </w:tr>
      <w:tr w:rsidR="00222DBD" w:rsidRPr="00222DBD" w14:paraId="715077CF" w14:textId="77777777" w:rsidTr="00222DBD">
        <w:tc>
          <w:tcPr>
            <w:tcW w:w="618" w:type="pct"/>
            <w:shd w:val="clear" w:color="auto" w:fill="0D1674" w:themeFill="background2"/>
          </w:tcPr>
          <w:p w14:paraId="2208D0CD" w14:textId="2A653927" w:rsidR="00490DA1" w:rsidRPr="00222DBD" w:rsidRDefault="009A0586" w:rsidP="00222DBD">
            <w:pPr>
              <w:rPr>
                <w:rFonts w:ascii="Verdana" w:hAnsi="Verdana"/>
                <w:b/>
                <w:bCs/>
                <w:sz w:val="24"/>
                <w:szCs w:val="24"/>
              </w:rPr>
            </w:pPr>
            <w:r w:rsidRPr="00222DBD">
              <w:rPr>
                <w:rFonts w:ascii="Verdana" w:hAnsi="Verdana"/>
                <w:b/>
                <w:bCs/>
                <w:sz w:val="24"/>
                <w:szCs w:val="24"/>
              </w:rPr>
              <w:t>Employer Engagement</w:t>
            </w:r>
          </w:p>
        </w:tc>
        <w:tc>
          <w:tcPr>
            <w:tcW w:w="1638" w:type="pct"/>
          </w:tcPr>
          <w:p w14:paraId="69474958" w14:textId="77777777" w:rsidR="00490DA1" w:rsidRPr="00222DBD" w:rsidRDefault="00490DA1" w:rsidP="00222DBD">
            <w:pPr>
              <w:rPr>
                <w:rFonts w:ascii="Verdana" w:hAnsi="Verdana"/>
              </w:rPr>
            </w:pPr>
            <w:r w:rsidRPr="00222DBD">
              <w:rPr>
                <w:rFonts w:ascii="Verdana" w:hAnsi="Verdana"/>
              </w:rPr>
              <w:t>There is a local employer engagement strategy in place</w:t>
            </w:r>
            <w:r w:rsidR="00472D67" w:rsidRPr="00222DBD">
              <w:rPr>
                <w:rFonts w:ascii="Verdana" w:hAnsi="Verdana"/>
              </w:rPr>
              <w:t>,</w:t>
            </w:r>
            <w:r w:rsidRPr="00222DBD">
              <w:rPr>
                <w:rFonts w:ascii="Verdana" w:hAnsi="Verdana"/>
              </w:rPr>
              <w:t xml:space="preserve"> and good relationships with local large employers as well as SMEs providing a wide range of opportunities for young people including work visits, tasters, placements, and paid work</w:t>
            </w:r>
            <w:r w:rsidR="00472D67" w:rsidRPr="00222DBD">
              <w:rPr>
                <w:rFonts w:ascii="Verdana" w:hAnsi="Verdana"/>
              </w:rPr>
              <w:t>.</w:t>
            </w:r>
          </w:p>
          <w:p w14:paraId="473EFAAD" w14:textId="58D8BE16" w:rsidR="00472D67" w:rsidRPr="00222DBD" w:rsidRDefault="00472D67" w:rsidP="00222DBD">
            <w:pPr>
              <w:rPr>
                <w:rFonts w:ascii="Verdana" w:hAnsi="Verdana"/>
              </w:rPr>
            </w:pPr>
            <w:r w:rsidRPr="00222DBD">
              <w:rPr>
                <w:rFonts w:ascii="Verdana" w:hAnsi="Verdana"/>
              </w:rPr>
              <w:lastRenderedPageBreak/>
              <w:t xml:space="preserve">The strategy links to other employer engagement strategies, for example, the LA recovery plan. </w:t>
            </w:r>
          </w:p>
        </w:tc>
        <w:tc>
          <w:tcPr>
            <w:tcW w:w="1052" w:type="pct"/>
          </w:tcPr>
          <w:p w14:paraId="4F19F06C" w14:textId="0EA57503" w:rsidR="00490DA1" w:rsidRPr="00222DBD" w:rsidRDefault="00490DA1" w:rsidP="00222DBD">
            <w:pPr>
              <w:rPr>
                <w:rFonts w:ascii="Verdana" w:hAnsi="Verdana"/>
                <w:color w:val="A7214C" w:themeColor="text2"/>
              </w:rPr>
            </w:pPr>
            <w:r w:rsidRPr="00222DBD">
              <w:rPr>
                <w:rFonts w:ascii="Verdana" w:hAnsi="Verdana"/>
                <w:color w:val="A7214C" w:themeColor="text2"/>
              </w:rPr>
              <w:lastRenderedPageBreak/>
              <w:t>For example:</w:t>
            </w:r>
          </w:p>
          <w:p w14:paraId="56238D26" w14:textId="6B038E80" w:rsidR="00490DA1" w:rsidRPr="00222DBD" w:rsidRDefault="00490DA1" w:rsidP="00222DBD">
            <w:pPr>
              <w:rPr>
                <w:rFonts w:ascii="Verdana" w:hAnsi="Verdana"/>
              </w:rPr>
            </w:pPr>
            <w:r w:rsidRPr="00222DBD">
              <w:rPr>
                <w:rFonts w:ascii="Verdana" w:hAnsi="Verdana"/>
              </w:rPr>
              <w:t>Training for the employment forum on employer engagement provided by DFN Project Search will be delivered in the local area</w:t>
            </w:r>
          </w:p>
        </w:tc>
        <w:tc>
          <w:tcPr>
            <w:tcW w:w="375" w:type="pct"/>
          </w:tcPr>
          <w:p w14:paraId="20807B9E" w14:textId="77777777" w:rsidR="00490DA1" w:rsidRPr="00222DBD" w:rsidRDefault="00490DA1" w:rsidP="00222DBD">
            <w:pPr>
              <w:jc w:val="center"/>
              <w:rPr>
                <w:rFonts w:ascii="Verdana" w:hAnsi="Verdana"/>
              </w:rPr>
            </w:pPr>
          </w:p>
        </w:tc>
        <w:tc>
          <w:tcPr>
            <w:tcW w:w="369" w:type="pct"/>
          </w:tcPr>
          <w:p w14:paraId="19CE4A37" w14:textId="77777777" w:rsidR="00490DA1" w:rsidRPr="00222DBD" w:rsidRDefault="00490DA1" w:rsidP="00222DBD">
            <w:pPr>
              <w:jc w:val="center"/>
              <w:rPr>
                <w:rFonts w:ascii="Verdana" w:hAnsi="Verdana"/>
              </w:rPr>
            </w:pPr>
          </w:p>
        </w:tc>
        <w:tc>
          <w:tcPr>
            <w:tcW w:w="368" w:type="pct"/>
          </w:tcPr>
          <w:p w14:paraId="2CEABD87" w14:textId="6FE40630" w:rsidR="00490DA1" w:rsidRPr="00222DBD" w:rsidRDefault="00490DA1" w:rsidP="00222DBD">
            <w:pPr>
              <w:jc w:val="center"/>
              <w:rPr>
                <w:rFonts w:ascii="Verdana" w:hAnsi="Verdana"/>
              </w:rPr>
            </w:pPr>
          </w:p>
        </w:tc>
        <w:tc>
          <w:tcPr>
            <w:tcW w:w="580" w:type="pct"/>
          </w:tcPr>
          <w:p w14:paraId="4475ABE6" w14:textId="77777777" w:rsidR="00490DA1" w:rsidRPr="00222DBD" w:rsidRDefault="00490DA1" w:rsidP="00222DBD">
            <w:pPr>
              <w:jc w:val="center"/>
              <w:rPr>
                <w:rFonts w:ascii="Verdana" w:hAnsi="Verdana"/>
              </w:rPr>
            </w:pPr>
          </w:p>
        </w:tc>
      </w:tr>
      <w:tr w:rsidR="00222DBD" w:rsidRPr="00222DBD" w14:paraId="182038C6" w14:textId="77777777" w:rsidTr="00222DBD">
        <w:tc>
          <w:tcPr>
            <w:tcW w:w="618" w:type="pct"/>
            <w:shd w:val="clear" w:color="auto" w:fill="A7214C" w:themeFill="text2"/>
          </w:tcPr>
          <w:p w14:paraId="37113790" w14:textId="429ECBBA" w:rsidR="00490DA1" w:rsidRPr="00222DBD" w:rsidRDefault="009A0586" w:rsidP="00222DBD">
            <w:pPr>
              <w:rPr>
                <w:rFonts w:ascii="Verdana" w:hAnsi="Verdana"/>
                <w:b/>
                <w:bCs/>
                <w:sz w:val="24"/>
                <w:szCs w:val="24"/>
              </w:rPr>
            </w:pPr>
            <w:r w:rsidRPr="00222DBD">
              <w:rPr>
                <w:rFonts w:ascii="Verdana" w:hAnsi="Verdana"/>
                <w:b/>
                <w:bCs/>
                <w:sz w:val="24"/>
                <w:szCs w:val="24"/>
              </w:rPr>
              <w:t>Work Experience</w:t>
            </w:r>
          </w:p>
        </w:tc>
        <w:tc>
          <w:tcPr>
            <w:tcW w:w="1638" w:type="pct"/>
          </w:tcPr>
          <w:p w14:paraId="2A8D506D" w14:textId="3B72B21B" w:rsidR="00490DA1" w:rsidRPr="00222DBD" w:rsidRDefault="00490DA1" w:rsidP="00222DBD">
            <w:pPr>
              <w:rPr>
                <w:rFonts w:ascii="Verdana" w:hAnsi="Verdana"/>
              </w:rPr>
            </w:pPr>
            <w:r w:rsidRPr="00222DBD">
              <w:rPr>
                <w:rFonts w:ascii="Verdana" w:hAnsi="Verdana"/>
              </w:rPr>
              <w:t>All young people with Education, Health and Care plans have work experience in line with the Gatsby benchmarks</w:t>
            </w:r>
          </w:p>
        </w:tc>
        <w:tc>
          <w:tcPr>
            <w:tcW w:w="1052" w:type="pct"/>
          </w:tcPr>
          <w:p w14:paraId="0A533985" w14:textId="77777777" w:rsidR="00490DA1" w:rsidRPr="00222DBD" w:rsidRDefault="00490DA1" w:rsidP="00222DBD">
            <w:pPr>
              <w:jc w:val="center"/>
              <w:rPr>
                <w:rFonts w:ascii="Verdana" w:hAnsi="Verdana"/>
              </w:rPr>
            </w:pPr>
          </w:p>
        </w:tc>
        <w:tc>
          <w:tcPr>
            <w:tcW w:w="375" w:type="pct"/>
          </w:tcPr>
          <w:p w14:paraId="081B2E30" w14:textId="77777777" w:rsidR="00490DA1" w:rsidRPr="00222DBD" w:rsidRDefault="00490DA1" w:rsidP="00222DBD">
            <w:pPr>
              <w:jc w:val="center"/>
              <w:rPr>
                <w:rFonts w:ascii="Verdana" w:hAnsi="Verdana"/>
              </w:rPr>
            </w:pPr>
          </w:p>
        </w:tc>
        <w:tc>
          <w:tcPr>
            <w:tcW w:w="369" w:type="pct"/>
          </w:tcPr>
          <w:p w14:paraId="7C671441" w14:textId="77777777" w:rsidR="00490DA1" w:rsidRPr="00222DBD" w:rsidRDefault="00490DA1" w:rsidP="00222DBD">
            <w:pPr>
              <w:jc w:val="center"/>
              <w:rPr>
                <w:rFonts w:ascii="Verdana" w:hAnsi="Verdana"/>
              </w:rPr>
            </w:pPr>
          </w:p>
        </w:tc>
        <w:tc>
          <w:tcPr>
            <w:tcW w:w="368" w:type="pct"/>
          </w:tcPr>
          <w:p w14:paraId="35D26794" w14:textId="551E09B4" w:rsidR="00490DA1" w:rsidRPr="00222DBD" w:rsidRDefault="00490DA1" w:rsidP="00222DBD">
            <w:pPr>
              <w:jc w:val="center"/>
              <w:rPr>
                <w:rFonts w:ascii="Verdana" w:hAnsi="Verdana"/>
              </w:rPr>
            </w:pPr>
          </w:p>
        </w:tc>
        <w:tc>
          <w:tcPr>
            <w:tcW w:w="580" w:type="pct"/>
          </w:tcPr>
          <w:p w14:paraId="63DC5E72" w14:textId="77777777" w:rsidR="00490DA1" w:rsidRPr="00222DBD" w:rsidRDefault="00490DA1" w:rsidP="00222DBD">
            <w:pPr>
              <w:jc w:val="center"/>
              <w:rPr>
                <w:rFonts w:ascii="Verdana" w:hAnsi="Verdana"/>
              </w:rPr>
            </w:pPr>
          </w:p>
        </w:tc>
      </w:tr>
      <w:tr w:rsidR="00222DBD" w:rsidRPr="00222DBD" w14:paraId="2106CC25" w14:textId="77777777" w:rsidTr="00222DBD">
        <w:tc>
          <w:tcPr>
            <w:tcW w:w="618" w:type="pct"/>
            <w:shd w:val="clear" w:color="auto" w:fill="B1E564" w:themeFill="accent3"/>
          </w:tcPr>
          <w:p w14:paraId="47060658" w14:textId="03772AFE" w:rsidR="00490DA1" w:rsidRPr="00222DBD" w:rsidRDefault="009A0586" w:rsidP="00222DBD">
            <w:pPr>
              <w:rPr>
                <w:rFonts w:ascii="Verdana" w:hAnsi="Verdana"/>
                <w:sz w:val="24"/>
                <w:szCs w:val="24"/>
              </w:rPr>
            </w:pPr>
            <w:r w:rsidRPr="00222DBD">
              <w:rPr>
                <w:rFonts w:ascii="Verdana" w:hAnsi="Verdana"/>
                <w:b/>
                <w:bCs/>
                <w:sz w:val="24"/>
                <w:szCs w:val="24"/>
              </w:rPr>
              <w:t>Supported Internships</w:t>
            </w:r>
          </w:p>
        </w:tc>
        <w:tc>
          <w:tcPr>
            <w:tcW w:w="1638" w:type="pct"/>
          </w:tcPr>
          <w:p w14:paraId="4D2E3256" w14:textId="1115DFEF" w:rsidR="00490DA1" w:rsidRPr="00222DBD" w:rsidRDefault="00490DA1" w:rsidP="00222DBD">
            <w:pPr>
              <w:rPr>
                <w:rFonts w:ascii="Verdana" w:hAnsi="Verdana"/>
              </w:rPr>
            </w:pPr>
            <w:r w:rsidRPr="00222DBD">
              <w:rPr>
                <w:rFonts w:ascii="Verdana" w:hAnsi="Verdana"/>
              </w:rPr>
              <w:t xml:space="preserve">The number of young people accessing supported Internships increases year on year. </w:t>
            </w:r>
            <w:r w:rsidRPr="00222DBD">
              <w:rPr>
                <w:rFonts w:ascii="Verdana" w:hAnsi="Verdana"/>
                <w:b/>
                <w:bCs/>
              </w:rPr>
              <w:t xml:space="preserve">Our </w:t>
            </w:r>
            <w:r w:rsidRPr="00222DBD">
              <w:rPr>
                <w:rFonts w:ascii="Verdana" w:hAnsi="Verdana"/>
              </w:rPr>
              <w:t>target for 22/23 is xxx, 23/24 xxx and 24/25 xxx</w:t>
            </w:r>
          </w:p>
        </w:tc>
        <w:tc>
          <w:tcPr>
            <w:tcW w:w="1052" w:type="pct"/>
          </w:tcPr>
          <w:p w14:paraId="004DFB51" w14:textId="77777777" w:rsidR="00490DA1" w:rsidRPr="00222DBD" w:rsidRDefault="00490DA1" w:rsidP="00222DBD">
            <w:pPr>
              <w:jc w:val="center"/>
              <w:rPr>
                <w:rFonts w:ascii="Verdana" w:hAnsi="Verdana"/>
              </w:rPr>
            </w:pPr>
          </w:p>
        </w:tc>
        <w:tc>
          <w:tcPr>
            <w:tcW w:w="375" w:type="pct"/>
          </w:tcPr>
          <w:p w14:paraId="03F77D16" w14:textId="77777777" w:rsidR="00490DA1" w:rsidRPr="00222DBD" w:rsidRDefault="00490DA1" w:rsidP="00222DBD">
            <w:pPr>
              <w:jc w:val="center"/>
              <w:rPr>
                <w:rFonts w:ascii="Verdana" w:hAnsi="Verdana"/>
              </w:rPr>
            </w:pPr>
          </w:p>
        </w:tc>
        <w:tc>
          <w:tcPr>
            <w:tcW w:w="369" w:type="pct"/>
          </w:tcPr>
          <w:p w14:paraId="6718A733" w14:textId="77777777" w:rsidR="00490DA1" w:rsidRPr="00222DBD" w:rsidRDefault="00490DA1" w:rsidP="00222DBD">
            <w:pPr>
              <w:jc w:val="center"/>
              <w:rPr>
                <w:rFonts w:ascii="Verdana" w:hAnsi="Verdana"/>
              </w:rPr>
            </w:pPr>
          </w:p>
        </w:tc>
        <w:tc>
          <w:tcPr>
            <w:tcW w:w="368" w:type="pct"/>
          </w:tcPr>
          <w:p w14:paraId="4AAEFF62" w14:textId="5CF611E0" w:rsidR="00490DA1" w:rsidRPr="00222DBD" w:rsidRDefault="00490DA1" w:rsidP="00222DBD">
            <w:pPr>
              <w:jc w:val="center"/>
              <w:rPr>
                <w:rFonts w:ascii="Verdana" w:hAnsi="Verdana"/>
              </w:rPr>
            </w:pPr>
          </w:p>
        </w:tc>
        <w:tc>
          <w:tcPr>
            <w:tcW w:w="580" w:type="pct"/>
          </w:tcPr>
          <w:p w14:paraId="36882BD8" w14:textId="77777777" w:rsidR="00490DA1" w:rsidRPr="00222DBD" w:rsidRDefault="00490DA1" w:rsidP="00222DBD">
            <w:pPr>
              <w:jc w:val="center"/>
              <w:rPr>
                <w:rFonts w:ascii="Verdana" w:hAnsi="Verdana"/>
              </w:rPr>
            </w:pPr>
          </w:p>
        </w:tc>
      </w:tr>
      <w:tr w:rsidR="00222DBD" w:rsidRPr="00222DBD" w14:paraId="62058EF6" w14:textId="77777777" w:rsidTr="00222DBD">
        <w:tc>
          <w:tcPr>
            <w:tcW w:w="618" w:type="pct"/>
            <w:shd w:val="clear" w:color="auto" w:fill="06AED5" w:themeFill="accent4"/>
          </w:tcPr>
          <w:p w14:paraId="4624C583" w14:textId="0FC2158B" w:rsidR="00490DA1" w:rsidRPr="00222DBD" w:rsidRDefault="009A0586" w:rsidP="00222DBD">
            <w:pPr>
              <w:rPr>
                <w:rFonts w:ascii="Verdana" w:hAnsi="Verdana"/>
                <w:b/>
                <w:bCs/>
                <w:sz w:val="24"/>
                <w:szCs w:val="24"/>
              </w:rPr>
            </w:pPr>
            <w:r w:rsidRPr="00222DBD">
              <w:rPr>
                <w:rFonts w:ascii="Verdana" w:hAnsi="Verdana"/>
                <w:b/>
                <w:bCs/>
                <w:sz w:val="24"/>
                <w:szCs w:val="24"/>
              </w:rPr>
              <w:t>Social Value</w:t>
            </w:r>
          </w:p>
        </w:tc>
        <w:tc>
          <w:tcPr>
            <w:tcW w:w="1638" w:type="pct"/>
          </w:tcPr>
          <w:p w14:paraId="30EBB3E6" w14:textId="3167F071" w:rsidR="0023325B" w:rsidRPr="00222DBD" w:rsidRDefault="0023325B" w:rsidP="00222DBD">
            <w:pPr>
              <w:rPr>
                <w:rFonts w:ascii="Verdana" w:hAnsi="Verdana"/>
              </w:rPr>
            </w:pPr>
            <w:r w:rsidRPr="00222DBD">
              <w:rPr>
                <w:rFonts w:ascii="Verdana" w:hAnsi="Verdana"/>
              </w:rPr>
              <w:t>The Local Authority has a Supported Internship programme within the Council.</w:t>
            </w:r>
          </w:p>
          <w:p w14:paraId="5D61535F" w14:textId="7B7FEDDF" w:rsidR="0023325B" w:rsidRPr="00222DBD" w:rsidRDefault="0023325B" w:rsidP="00222DBD">
            <w:pPr>
              <w:rPr>
                <w:rFonts w:ascii="Verdana" w:hAnsi="Verdana"/>
              </w:rPr>
            </w:pPr>
            <w:r w:rsidRPr="00222DBD">
              <w:rPr>
                <w:rFonts w:ascii="Verdana" w:hAnsi="Verdana"/>
              </w:rPr>
              <w:t>The Local Authority’s recruitment processes are accessible for people with additional needs.</w:t>
            </w:r>
          </w:p>
          <w:p w14:paraId="79C85506" w14:textId="75D58782" w:rsidR="0023325B" w:rsidRPr="00222DBD" w:rsidRDefault="0023325B" w:rsidP="00222DBD">
            <w:pPr>
              <w:rPr>
                <w:rFonts w:ascii="Verdana" w:hAnsi="Verdana"/>
              </w:rPr>
            </w:pPr>
            <w:r w:rsidRPr="00222DBD">
              <w:rPr>
                <w:rFonts w:ascii="Verdana" w:hAnsi="Verdana"/>
              </w:rPr>
              <w:t>The Local Authority is a disability confident employer and seeks support to continue to improve.</w:t>
            </w:r>
          </w:p>
          <w:p w14:paraId="1B6F1EEF" w14:textId="2447A290" w:rsidR="0023325B" w:rsidRPr="00222DBD" w:rsidRDefault="0023325B" w:rsidP="00222DBD">
            <w:pPr>
              <w:rPr>
                <w:rFonts w:ascii="Verdana" w:hAnsi="Verdana"/>
              </w:rPr>
            </w:pPr>
            <w:r w:rsidRPr="00222DBD">
              <w:rPr>
                <w:rFonts w:ascii="Verdana" w:hAnsi="Verdana"/>
              </w:rPr>
              <w:t xml:space="preserve">There are several ways in which the Local Authority ensures that families understand the positive impact of work for young people with SEND and also how to navigate the benefit system. </w:t>
            </w:r>
          </w:p>
          <w:p w14:paraId="1572CE81" w14:textId="064F875F" w:rsidR="0023325B" w:rsidRPr="00222DBD" w:rsidRDefault="0023325B" w:rsidP="00222DBD">
            <w:pPr>
              <w:rPr>
                <w:rFonts w:ascii="Verdana" w:hAnsi="Verdana"/>
              </w:rPr>
            </w:pPr>
            <w:r w:rsidRPr="00222DBD">
              <w:rPr>
                <w:rFonts w:ascii="Verdana" w:hAnsi="Verdana"/>
              </w:rPr>
              <w:t>For example:</w:t>
            </w:r>
          </w:p>
          <w:p w14:paraId="340901E2" w14:textId="1F197B9E" w:rsidR="0023325B" w:rsidRPr="00222DBD" w:rsidRDefault="0023325B" w:rsidP="00222DBD">
            <w:pPr>
              <w:pStyle w:val="ListParagraph"/>
              <w:numPr>
                <w:ilvl w:val="0"/>
                <w:numId w:val="8"/>
              </w:numPr>
              <w:rPr>
                <w:rFonts w:ascii="Verdana" w:hAnsi="Verdana"/>
              </w:rPr>
            </w:pPr>
            <w:r w:rsidRPr="00222DBD">
              <w:rPr>
                <w:rFonts w:ascii="Verdana" w:hAnsi="Verdana"/>
              </w:rPr>
              <w:t>Co-production with the parent carer forum and other parent groups</w:t>
            </w:r>
          </w:p>
          <w:p w14:paraId="2FA81366" w14:textId="5AA707CD" w:rsidR="0023325B" w:rsidRPr="00222DBD" w:rsidRDefault="0023325B" w:rsidP="00222DBD">
            <w:pPr>
              <w:pStyle w:val="ListParagraph"/>
              <w:numPr>
                <w:ilvl w:val="0"/>
                <w:numId w:val="8"/>
              </w:numPr>
              <w:rPr>
                <w:rFonts w:ascii="Verdana" w:hAnsi="Verdana"/>
              </w:rPr>
            </w:pPr>
            <w:r w:rsidRPr="00222DBD">
              <w:rPr>
                <w:rFonts w:ascii="Verdana" w:hAnsi="Verdana"/>
              </w:rPr>
              <w:t>The Local Offer</w:t>
            </w:r>
          </w:p>
          <w:p w14:paraId="54E32AF3" w14:textId="094CA41E" w:rsidR="0023325B" w:rsidRPr="00222DBD" w:rsidRDefault="0023325B" w:rsidP="00222DBD">
            <w:pPr>
              <w:pStyle w:val="ListParagraph"/>
              <w:numPr>
                <w:ilvl w:val="0"/>
                <w:numId w:val="8"/>
              </w:numPr>
              <w:rPr>
                <w:rFonts w:ascii="Verdana" w:hAnsi="Verdana"/>
              </w:rPr>
            </w:pPr>
            <w:r w:rsidRPr="00222DBD">
              <w:rPr>
                <w:rFonts w:ascii="Verdana" w:hAnsi="Verdana"/>
              </w:rPr>
              <w:t>The SENDIAS service can provide families and young people with information about employment and benefits</w:t>
            </w:r>
          </w:p>
          <w:p w14:paraId="5C40BF1B" w14:textId="47A4123D" w:rsidR="0023325B" w:rsidRPr="00222DBD" w:rsidRDefault="0023325B" w:rsidP="00222DBD">
            <w:pPr>
              <w:pStyle w:val="ListParagraph"/>
              <w:numPr>
                <w:ilvl w:val="0"/>
                <w:numId w:val="8"/>
              </w:numPr>
              <w:rPr>
                <w:rFonts w:ascii="Verdana" w:hAnsi="Verdana"/>
              </w:rPr>
            </w:pPr>
            <w:r w:rsidRPr="00222DBD">
              <w:rPr>
                <w:rFonts w:ascii="Verdana" w:hAnsi="Verdana"/>
              </w:rPr>
              <w:t xml:space="preserve">SEND Case Officers and all professionals have training around </w:t>
            </w:r>
          </w:p>
          <w:p w14:paraId="0BBA18B8" w14:textId="713E0E69" w:rsidR="00490DA1" w:rsidRPr="00222DBD" w:rsidRDefault="0023325B" w:rsidP="00222DBD">
            <w:pPr>
              <w:ind w:left="720"/>
              <w:rPr>
                <w:rFonts w:ascii="Verdana" w:hAnsi="Verdana"/>
              </w:rPr>
            </w:pPr>
            <w:r w:rsidRPr="00222DBD">
              <w:rPr>
                <w:rFonts w:ascii="Verdana" w:hAnsi="Verdana"/>
              </w:rPr>
              <w:t>employment pathways and the benefits system</w:t>
            </w:r>
          </w:p>
        </w:tc>
        <w:tc>
          <w:tcPr>
            <w:tcW w:w="1052" w:type="pct"/>
          </w:tcPr>
          <w:p w14:paraId="7D53146B" w14:textId="77777777" w:rsidR="00490DA1" w:rsidRPr="00222DBD" w:rsidRDefault="00490DA1" w:rsidP="00222DBD">
            <w:pPr>
              <w:jc w:val="center"/>
              <w:rPr>
                <w:rFonts w:ascii="Verdana" w:hAnsi="Verdana"/>
              </w:rPr>
            </w:pPr>
          </w:p>
        </w:tc>
        <w:tc>
          <w:tcPr>
            <w:tcW w:w="375" w:type="pct"/>
          </w:tcPr>
          <w:p w14:paraId="2CBFD89A" w14:textId="77777777" w:rsidR="00490DA1" w:rsidRPr="00222DBD" w:rsidRDefault="00490DA1" w:rsidP="00222DBD">
            <w:pPr>
              <w:jc w:val="center"/>
              <w:rPr>
                <w:rFonts w:ascii="Verdana" w:hAnsi="Verdana"/>
              </w:rPr>
            </w:pPr>
          </w:p>
        </w:tc>
        <w:tc>
          <w:tcPr>
            <w:tcW w:w="369" w:type="pct"/>
          </w:tcPr>
          <w:p w14:paraId="28AEF667" w14:textId="77777777" w:rsidR="00490DA1" w:rsidRPr="00222DBD" w:rsidRDefault="00490DA1" w:rsidP="00222DBD">
            <w:pPr>
              <w:jc w:val="center"/>
              <w:rPr>
                <w:rFonts w:ascii="Verdana" w:hAnsi="Verdana"/>
              </w:rPr>
            </w:pPr>
          </w:p>
        </w:tc>
        <w:tc>
          <w:tcPr>
            <w:tcW w:w="368" w:type="pct"/>
          </w:tcPr>
          <w:p w14:paraId="77435B4F" w14:textId="2D86D53B" w:rsidR="00490DA1" w:rsidRPr="00222DBD" w:rsidRDefault="00490DA1" w:rsidP="00222DBD">
            <w:pPr>
              <w:jc w:val="center"/>
              <w:rPr>
                <w:rFonts w:ascii="Verdana" w:hAnsi="Verdana"/>
              </w:rPr>
            </w:pPr>
          </w:p>
        </w:tc>
        <w:tc>
          <w:tcPr>
            <w:tcW w:w="580" w:type="pct"/>
          </w:tcPr>
          <w:p w14:paraId="6E12CB13" w14:textId="77777777" w:rsidR="00490DA1" w:rsidRPr="00222DBD" w:rsidRDefault="00490DA1" w:rsidP="00222DBD">
            <w:pPr>
              <w:jc w:val="center"/>
              <w:rPr>
                <w:rFonts w:ascii="Verdana" w:hAnsi="Verdana"/>
              </w:rPr>
            </w:pPr>
          </w:p>
        </w:tc>
      </w:tr>
    </w:tbl>
    <w:p w14:paraId="7E3CF0D8" w14:textId="77777777" w:rsidR="00196AEA" w:rsidRPr="009A0586" w:rsidRDefault="00196AEA" w:rsidP="00222DBD">
      <w:pPr>
        <w:spacing w:after="0"/>
        <w:jc w:val="center"/>
        <w:rPr>
          <w:rFonts w:ascii="Verdana" w:hAnsi="Verdana"/>
          <w:sz w:val="24"/>
          <w:szCs w:val="24"/>
        </w:rPr>
      </w:pPr>
    </w:p>
    <w:sectPr w:rsidR="00196AEA" w:rsidRPr="009A0586" w:rsidSect="00496A1C">
      <w:headerReference w:type="default" r:id="rId1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ADEB" w14:textId="77777777" w:rsidR="008A1265" w:rsidRDefault="008A1265" w:rsidP="00BD7A20">
      <w:pPr>
        <w:spacing w:after="0" w:line="240" w:lineRule="auto"/>
      </w:pPr>
      <w:r>
        <w:separator/>
      </w:r>
    </w:p>
  </w:endnote>
  <w:endnote w:type="continuationSeparator" w:id="0">
    <w:p w14:paraId="2A7F063F" w14:textId="77777777" w:rsidR="008A1265" w:rsidRDefault="008A1265" w:rsidP="00BD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panose1 w:val="00000000000000000000"/>
    <w:charset w:val="00"/>
    <w:family w:val="auto"/>
    <w:pitch w:val="variable"/>
    <w:sig w:usb0="A00002FF" w:usb1="4000207B" w:usb2="00000000" w:usb3="00000000" w:csb0="00000197"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F83E" w14:textId="77777777" w:rsidR="00704500" w:rsidRDefault="00704500">
    <w:pPr>
      <w:pStyle w:val="Footer"/>
      <w:rPr>
        <w:rFonts w:ascii="Verdana" w:hAnsi="Verdana"/>
        <w:b/>
        <w:bCs/>
        <w:color w:val="FF9900" w:themeColor="background1"/>
        <w:sz w:val="20"/>
        <w:szCs w:val="20"/>
      </w:rPr>
    </w:pPr>
  </w:p>
  <w:p w14:paraId="4F51A196" w14:textId="7DC0D2DA" w:rsidR="00BD52AE" w:rsidRPr="00704500" w:rsidRDefault="00BD52AE">
    <w:pPr>
      <w:pStyle w:val="Footer"/>
      <w:rPr>
        <w:rFonts w:ascii="Verdana" w:hAnsi="Verdana"/>
        <w:b/>
        <w:bCs/>
        <w:color w:val="FF9900" w:themeColor="background1"/>
        <w:sz w:val="20"/>
        <w:szCs w:val="20"/>
      </w:rPr>
    </w:pPr>
    <w:r w:rsidRPr="00704500">
      <w:rPr>
        <w:rFonts w:ascii="Verdana" w:hAnsi="Verdana"/>
        <w:b/>
        <w:bCs/>
        <w:color w:val="FF9900" w:themeColor="background1"/>
        <w:sz w:val="20"/>
        <w:szCs w:val="20"/>
      </w:rPr>
      <w:t xml:space="preserve">Page </w:t>
    </w:r>
    <w:sdt>
      <w:sdtPr>
        <w:rPr>
          <w:rFonts w:ascii="Verdana" w:hAnsi="Verdana"/>
          <w:b/>
          <w:bCs/>
          <w:color w:val="FF9900" w:themeColor="background1"/>
          <w:sz w:val="20"/>
          <w:szCs w:val="20"/>
        </w:rPr>
        <w:id w:val="1695189157"/>
        <w:docPartObj>
          <w:docPartGallery w:val="Page Numbers (Bottom of Page)"/>
          <w:docPartUnique/>
        </w:docPartObj>
      </w:sdtPr>
      <w:sdtEndPr>
        <w:rPr>
          <w:noProof/>
        </w:rPr>
      </w:sdtEndPr>
      <w:sdtContent>
        <w:r w:rsidRPr="00704500">
          <w:rPr>
            <w:rFonts w:ascii="Verdana" w:hAnsi="Verdana"/>
            <w:b/>
            <w:bCs/>
            <w:color w:val="FF9900" w:themeColor="background1"/>
            <w:sz w:val="20"/>
            <w:szCs w:val="20"/>
          </w:rPr>
          <w:fldChar w:fldCharType="begin"/>
        </w:r>
        <w:r w:rsidRPr="00704500">
          <w:rPr>
            <w:rFonts w:ascii="Verdana" w:hAnsi="Verdana"/>
            <w:b/>
            <w:bCs/>
            <w:color w:val="FF9900" w:themeColor="background1"/>
            <w:sz w:val="20"/>
            <w:szCs w:val="20"/>
          </w:rPr>
          <w:instrText xml:space="preserve"> PAGE   \* MERGEFORMAT </w:instrText>
        </w:r>
        <w:r w:rsidRPr="00704500">
          <w:rPr>
            <w:rFonts w:ascii="Verdana" w:hAnsi="Verdana"/>
            <w:b/>
            <w:bCs/>
            <w:color w:val="FF9900" w:themeColor="background1"/>
            <w:sz w:val="20"/>
            <w:szCs w:val="20"/>
          </w:rPr>
          <w:fldChar w:fldCharType="separate"/>
        </w:r>
        <w:r w:rsidRPr="00704500">
          <w:rPr>
            <w:rFonts w:ascii="Verdana" w:hAnsi="Verdana"/>
            <w:b/>
            <w:bCs/>
            <w:noProof/>
            <w:color w:val="FF9900" w:themeColor="background1"/>
            <w:sz w:val="20"/>
            <w:szCs w:val="20"/>
          </w:rPr>
          <w:t>2</w:t>
        </w:r>
        <w:r w:rsidRPr="00704500">
          <w:rPr>
            <w:rFonts w:ascii="Verdana" w:hAnsi="Verdana"/>
            <w:b/>
            <w:bCs/>
            <w:noProof/>
            <w:color w:val="FF9900" w:themeColor="background1"/>
            <w:sz w:val="20"/>
            <w:szCs w:val="20"/>
          </w:rPr>
          <w:fldChar w:fldCharType="end"/>
        </w:r>
        <w:r w:rsidRPr="00704500">
          <w:rPr>
            <w:rFonts w:ascii="Verdana" w:hAnsi="Verdana"/>
            <w:b/>
            <w:bCs/>
            <w:noProof/>
            <w:color w:val="FF9900" w:themeColor="background1"/>
            <w:sz w:val="20"/>
            <w:szCs w:val="20"/>
          </w:rPr>
          <w:t xml:space="preserve"> </w:t>
        </w:r>
        <w:r w:rsidR="004D63A1" w:rsidRPr="00704500">
          <w:rPr>
            <w:rFonts w:ascii="Verdana" w:hAnsi="Verdana"/>
            <w:b/>
            <w:bCs/>
            <w:noProof/>
            <w:color w:val="FF9900" w:themeColor="background1"/>
            <w:sz w:val="20"/>
            <w:szCs w:val="20"/>
          </w:rPr>
          <w:t xml:space="preserve">| </w:t>
        </w:r>
        <w:r w:rsidR="004D63A1" w:rsidRPr="00704500">
          <w:rPr>
            <w:rFonts w:ascii="Verdana" w:hAnsi="Verdana"/>
            <w:color w:val="FF9900" w:themeColor="background1"/>
            <w:sz w:val="20"/>
            <w:szCs w:val="20"/>
            <w:lang w:val="en-US"/>
          </w:rPr>
          <w:t xml:space="preserve">Internships Work Action Plan  </w:t>
        </w:r>
      </w:sdtContent>
    </w:sdt>
  </w:p>
  <w:p w14:paraId="55ABC357" w14:textId="17DD1EE2" w:rsidR="00BD7A20" w:rsidRPr="00704500" w:rsidRDefault="00BD7A20" w:rsidP="00BD52AE">
    <w:pPr>
      <w:pStyle w:val="Footer"/>
      <w:rPr>
        <w:color w:val="FF9900"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D653D" w14:textId="77777777" w:rsidR="008A1265" w:rsidRDefault="008A1265" w:rsidP="00BD7A20">
      <w:pPr>
        <w:spacing w:after="0" w:line="240" w:lineRule="auto"/>
      </w:pPr>
      <w:r>
        <w:separator/>
      </w:r>
    </w:p>
  </w:footnote>
  <w:footnote w:type="continuationSeparator" w:id="0">
    <w:p w14:paraId="6A0DF5CC" w14:textId="77777777" w:rsidR="008A1265" w:rsidRDefault="008A1265" w:rsidP="00BD7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4290" w14:textId="60D9971C" w:rsidR="00BD7A20" w:rsidRDefault="00BD7A20" w:rsidP="00BD7A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707"/>
    <w:multiLevelType w:val="hybridMultilevel"/>
    <w:tmpl w:val="32B0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15F5B"/>
    <w:multiLevelType w:val="hybridMultilevel"/>
    <w:tmpl w:val="9346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D758D"/>
    <w:multiLevelType w:val="hybridMultilevel"/>
    <w:tmpl w:val="F8D2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C0B72"/>
    <w:multiLevelType w:val="hybridMultilevel"/>
    <w:tmpl w:val="749C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7426D"/>
    <w:multiLevelType w:val="hybridMultilevel"/>
    <w:tmpl w:val="049E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059AF"/>
    <w:multiLevelType w:val="hybridMultilevel"/>
    <w:tmpl w:val="9FAC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63820"/>
    <w:multiLevelType w:val="hybridMultilevel"/>
    <w:tmpl w:val="91D667DC"/>
    <w:lvl w:ilvl="0" w:tplc="B1E052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6D7FD0"/>
    <w:multiLevelType w:val="hybridMultilevel"/>
    <w:tmpl w:val="642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1122657">
    <w:abstractNumId w:val="0"/>
  </w:num>
  <w:num w:numId="2" w16cid:durableId="1185050729">
    <w:abstractNumId w:val="4"/>
  </w:num>
  <w:num w:numId="3" w16cid:durableId="1323585867">
    <w:abstractNumId w:val="7"/>
  </w:num>
  <w:num w:numId="4" w16cid:durableId="1959599312">
    <w:abstractNumId w:val="3"/>
  </w:num>
  <w:num w:numId="5" w16cid:durableId="1419476163">
    <w:abstractNumId w:val="1"/>
  </w:num>
  <w:num w:numId="6" w16cid:durableId="1042485739">
    <w:abstractNumId w:val="2"/>
  </w:num>
  <w:num w:numId="7" w16cid:durableId="1423451330">
    <w:abstractNumId w:val="6"/>
  </w:num>
  <w:num w:numId="8" w16cid:durableId="2146074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EA"/>
    <w:rsid w:val="00073471"/>
    <w:rsid w:val="000761B8"/>
    <w:rsid w:val="000C6B32"/>
    <w:rsid w:val="000D23E1"/>
    <w:rsid w:val="001105C3"/>
    <w:rsid w:val="00112A98"/>
    <w:rsid w:val="00116316"/>
    <w:rsid w:val="00117ECA"/>
    <w:rsid w:val="001203FD"/>
    <w:rsid w:val="001211DD"/>
    <w:rsid w:val="00126522"/>
    <w:rsid w:val="00177278"/>
    <w:rsid w:val="00193288"/>
    <w:rsid w:val="00196AEA"/>
    <w:rsid w:val="001C7739"/>
    <w:rsid w:val="001E3018"/>
    <w:rsid w:val="00222DBD"/>
    <w:rsid w:val="0023325B"/>
    <w:rsid w:val="002624F3"/>
    <w:rsid w:val="002743CE"/>
    <w:rsid w:val="0027614E"/>
    <w:rsid w:val="002A602A"/>
    <w:rsid w:val="002C7E51"/>
    <w:rsid w:val="002D2CB9"/>
    <w:rsid w:val="0033720C"/>
    <w:rsid w:val="003404CF"/>
    <w:rsid w:val="0034731B"/>
    <w:rsid w:val="003C1A1C"/>
    <w:rsid w:val="003D470C"/>
    <w:rsid w:val="003E4B65"/>
    <w:rsid w:val="003E5C55"/>
    <w:rsid w:val="003F28A4"/>
    <w:rsid w:val="003F3455"/>
    <w:rsid w:val="00414BF1"/>
    <w:rsid w:val="00467956"/>
    <w:rsid w:val="00472D67"/>
    <w:rsid w:val="0047725A"/>
    <w:rsid w:val="00490DA1"/>
    <w:rsid w:val="00496A1C"/>
    <w:rsid w:val="004D63A1"/>
    <w:rsid w:val="004F1AA0"/>
    <w:rsid w:val="00562792"/>
    <w:rsid w:val="005B2834"/>
    <w:rsid w:val="005C7570"/>
    <w:rsid w:val="005D57DE"/>
    <w:rsid w:val="005F0B5B"/>
    <w:rsid w:val="005F51AE"/>
    <w:rsid w:val="0060378C"/>
    <w:rsid w:val="00613081"/>
    <w:rsid w:val="006173BA"/>
    <w:rsid w:val="00665B49"/>
    <w:rsid w:val="006734F3"/>
    <w:rsid w:val="006E14C3"/>
    <w:rsid w:val="006E593B"/>
    <w:rsid w:val="00704500"/>
    <w:rsid w:val="00723066"/>
    <w:rsid w:val="00734A56"/>
    <w:rsid w:val="00791426"/>
    <w:rsid w:val="007B22F1"/>
    <w:rsid w:val="00821310"/>
    <w:rsid w:val="00833D1F"/>
    <w:rsid w:val="008519FF"/>
    <w:rsid w:val="00856EAA"/>
    <w:rsid w:val="00864536"/>
    <w:rsid w:val="008A0CB9"/>
    <w:rsid w:val="008A1265"/>
    <w:rsid w:val="008D3F20"/>
    <w:rsid w:val="00914093"/>
    <w:rsid w:val="00936CE2"/>
    <w:rsid w:val="00995D06"/>
    <w:rsid w:val="009A0586"/>
    <w:rsid w:val="009D76F1"/>
    <w:rsid w:val="009E69A4"/>
    <w:rsid w:val="00A43094"/>
    <w:rsid w:val="00A65357"/>
    <w:rsid w:val="00A76F46"/>
    <w:rsid w:val="00A91B92"/>
    <w:rsid w:val="00AA63D1"/>
    <w:rsid w:val="00B528BF"/>
    <w:rsid w:val="00B71420"/>
    <w:rsid w:val="00BD52AE"/>
    <w:rsid w:val="00BD7A20"/>
    <w:rsid w:val="00C22A86"/>
    <w:rsid w:val="00C85B3C"/>
    <w:rsid w:val="00CC34C3"/>
    <w:rsid w:val="00CC42E7"/>
    <w:rsid w:val="00CE0E6D"/>
    <w:rsid w:val="00D272C3"/>
    <w:rsid w:val="00D523F6"/>
    <w:rsid w:val="00D841FB"/>
    <w:rsid w:val="00DB0EE7"/>
    <w:rsid w:val="00DF1D97"/>
    <w:rsid w:val="00E347BE"/>
    <w:rsid w:val="00E513C0"/>
    <w:rsid w:val="00E94161"/>
    <w:rsid w:val="00EB3EA1"/>
    <w:rsid w:val="00EF124C"/>
    <w:rsid w:val="00F24929"/>
    <w:rsid w:val="00F36B8A"/>
    <w:rsid w:val="00F53E01"/>
    <w:rsid w:val="00F678EF"/>
    <w:rsid w:val="00FD0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1A95E"/>
  <w15:chartTrackingRefBased/>
  <w15:docId w15:val="{A445ECC5-7CFF-479A-A1FD-D886AE1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6AEA"/>
    <w:pPr>
      <w:ind w:left="720"/>
      <w:contextualSpacing/>
    </w:pPr>
  </w:style>
  <w:style w:type="paragraph" w:styleId="Header">
    <w:name w:val="header"/>
    <w:basedOn w:val="Normal"/>
    <w:link w:val="HeaderChar"/>
    <w:uiPriority w:val="99"/>
    <w:unhideWhenUsed/>
    <w:rsid w:val="00BD7A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A20"/>
  </w:style>
  <w:style w:type="paragraph" w:styleId="Footer">
    <w:name w:val="footer"/>
    <w:basedOn w:val="Normal"/>
    <w:link w:val="FooterChar"/>
    <w:uiPriority w:val="99"/>
    <w:unhideWhenUsed/>
    <w:rsid w:val="00BD7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A20"/>
  </w:style>
  <w:style w:type="character" w:styleId="CommentReference">
    <w:name w:val="annotation reference"/>
    <w:basedOn w:val="DefaultParagraphFont"/>
    <w:uiPriority w:val="99"/>
    <w:semiHidden/>
    <w:unhideWhenUsed/>
    <w:rsid w:val="00B71420"/>
    <w:rPr>
      <w:sz w:val="16"/>
      <w:szCs w:val="16"/>
    </w:rPr>
  </w:style>
  <w:style w:type="paragraph" w:styleId="CommentText">
    <w:name w:val="annotation text"/>
    <w:basedOn w:val="Normal"/>
    <w:link w:val="CommentTextChar"/>
    <w:uiPriority w:val="99"/>
    <w:unhideWhenUsed/>
    <w:rsid w:val="00B71420"/>
    <w:pPr>
      <w:spacing w:line="240" w:lineRule="auto"/>
    </w:pPr>
    <w:rPr>
      <w:sz w:val="20"/>
      <w:szCs w:val="20"/>
    </w:rPr>
  </w:style>
  <w:style w:type="character" w:customStyle="1" w:styleId="CommentTextChar">
    <w:name w:val="Comment Text Char"/>
    <w:basedOn w:val="DefaultParagraphFont"/>
    <w:link w:val="CommentText"/>
    <w:uiPriority w:val="99"/>
    <w:rsid w:val="00B71420"/>
    <w:rPr>
      <w:sz w:val="20"/>
      <w:szCs w:val="20"/>
    </w:rPr>
  </w:style>
  <w:style w:type="paragraph" w:styleId="CommentSubject">
    <w:name w:val="annotation subject"/>
    <w:basedOn w:val="CommentText"/>
    <w:next w:val="CommentText"/>
    <w:link w:val="CommentSubjectChar"/>
    <w:uiPriority w:val="99"/>
    <w:semiHidden/>
    <w:unhideWhenUsed/>
    <w:rsid w:val="00B71420"/>
    <w:rPr>
      <w:b/>
      <w:bCs/>
    </w:rPr>
  </w:style>
  <w:style w:type="character" w:customStyle="1" w:styleId="CommentSubjectChar">
    <w:name w:val="Comment Subject Char"/>
    <w:basedOn w:val="CommentTextChar"/>
    <w:link w:val="CommentSubject"/>
    <w:uiPriority w:val="99"/>
    <w:semiHidden/>
    <w:rsid w:val="00B71420"/>
    <w:rPr>
      <w:b/>
      <w:bCs/>
      <w:sz w:val="20"/>
      <w:szCs w:val="20"/>
    </w:rPr>
  </w:style>
  <w:style w:type="table" w:customStyle="1" w:styleId="TableGridLight1">
    <w:name w:val="Table Grid Light1"/>
    <w:basedOn w:val="TableNormal"/>
    <w:next w:val="TableGridLight"/>
    <w:uiPriority w:val="40"/>
    <w:rsid w:val="009A0586"/>
    <w:pPr>
      <w:spacing w:after="0" w:line="240" w:lineRule="auto"/>
    </w:pPr>
    <w:rPr>
      <w:rFonts w:ascii="Times New Roman" w:eastAsia="Times New Roman" w:hAnsi="Times New Roman"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9A0586"/>
    <w:pPr>
      <w:spacing w:after="0" w:line="240" w:lineRule="auto"/>
    </w:pPr>
    <w:tblPr>
      <w:tblBorders>
        <w:top w:val="single" w:sz="4" w:space="0" w:color="BF7200" w:themeColor="background1" w:themeShade="BF"/>
        <w:left w:val="single" w:sz="4" w:space="0" w:color="BF7200" w:themeColor="background1" w:themeShade="BF"/>
        <w:bottom w:val="single" w:sz="4" w:space="0" w:color="BF7200" w:themeColor="background1" w:themeShade="BF"/>
        <w:right w:val="single" w:sz="4" w:space="0" w:color="BF7200" w:themeColor="background1" w:themeShade="BF"/>
        <w:insideH w:val="single" w:sz="4" w:space="0" w:color="BF7200" w:themeColor="background1" w:themeShade="BF"/>
        <w:insideV w:val="single" w:sz="4" w:space="0" w:color="BF7200" w:themeColor="background1" w:themeShade="BF"/>
      </w:tblBorders>
    </w:tblPr>
  </w:style>
  <w:style w:type="paragraph" w:customStyle="1" w:styleId="IWParagraph">
    <w:name w:val="IW Paragraph"/>
    <w:basedOn w:val="Normal"/>
    <w:rsid w:val="00222DBD"/>
    <w:pPr>
      <w:spacing w:before="200" w:after="200" w:line="276" w:lineRule="auto"/>
    </w:pPr>
    <w:rPr>
      <w:rFonts w:ascii="Montserrat Light" w:eastAsiaTheme="minorEastAsia" w:hAnsi="Montserrat Light"/>
      <w:sz w:val="21"/>
      <w:szCs w:val="20"/>
    </w:rPr>
  </w:style>
  <w:style w:type="paragraph" w:customStyle="1" w:styleId="IWFooter">
    <w:name w:val="IW Footer"/>
    <w:basedOn w:val="Normal"/>
    <w:qFormat/>
    <w:rsid w:val="00222DBD"/>
    <w:pPr>
      <w:tabs>
        <w:tab w:val="center" w:pos="4513"/>
        <w:tab w:val="right" w:pos="9026"/>
      </w:tabs>
      <w:spacing w:before="200" w:after="200" w:line="276" w:lineRule="auto"/>
    </w:pPr>
    <w:rPr>
      <w:rFonts w:ascii="Montserrat Light" w:eastAsiaTheme="minorEastAsia" w:hAnsi="Montserrat Light"/>
      <w:sz w:val="16"/>
      <w:szCs w:val="20"/>
    </w:rPr>
  </w:style>
  <w:style w:type="character" w:styleId="Hyperlink">
    <w:name w:val="Hyperlink"/>
    <w:basedOn w:val="DefaultParagraphFont"/>
    <w:uiPriority w:val="99"/>
    <w:unhideWhenUsed/>
    <w:rsid w:val="002743CE"/>
    <w:rPr>
      <w:color w:val="06AED5" w:themeColor="hyperlink"/>
      <w:u w:val="single"/>
    </w:rPr>
  </w:style>
  <w:style w:type="character" w:styleId="UnresolvedMention">
    <w:name w:val="Unresolved Mention"/>
    <w:basedOn w:val="DefaultParagraphFont"/>
    <w:uiPriority w:val="99"/>
    <w:semiHidden/>
    <w:unhideWhenUsed/>
    <w:rsid w:val="00274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ti.org.uk/about-us/ndti-people/ndti-regional-lead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Internships Work">
      <a:dk1>
        <a:srgbClr val="000000"/>
      </a:dk1>
      <a:lt1>
        <a:srgbClr val="FF9900"/>
      </a:lt1>
      <a:dk2>
        <a:srgbClr val="A7214C"/>
      </a:dk2>
      <a:lt2>
        <a:srgbClr val="0D1674"/>
      </a:lt2>
      <a:accent1>
        <a:srgbClr val="0D1674"/>
      </a:accent1>
      <a:accent2>
        <a:srgbClr val="FF9900"/>
      </a:accent2>
      <a:accent3>
        <a:srgbClr val="B1E564"/>
      </a:accent3>
      <a:accent4>
        <a:srgbClr val="06AED5"/>
      </a:accent4>
      <a:accent5>
        <a:srgbClr val="A7214C"/>
      </a:accent5>
      <a:accent6>
        <a:srgbClr val="FDE6D0"/>
      </a:accent6>
      <a:hlink>
        <a:srgbClr val="06AED5"/>
      </a:hlink>
      <a:folHlink>
        <a:srgbClr val="06AED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2E07AB13B4A54DA151B3736301A38F" ma:contentTypeVersion="12" ma:contentTypeDescription="Create a new document." ma:contentTypeScope="" ma:versionID="6d146ba6ccadb857b90fabfc92c0aeac">
  <xsd:schema xmlns:xsd="http://www.w3.org/2001/XMLSchema" xmlns:xs="http://www.w3.org/2001/XMLSchema" xmlns:p="http://schemas.microsoft.com/office/2006/metadata/properties" xmlns:ns2="f47736c8-d93f-4f35-9e07-ad728a01438a" xmlns:ns3="23b0606b-389b-4903-8990-e6666b186394" targetNamespace="http://schemas.microsoft.com/office/2006/metadata/properties" ma:root="true" ma:fieldsID="73c25b96e35bc462bbb8869d16c964e0" ns2:_="" ns3:_="">
    <xsd:import namespace="f47736c8-d93f-4f35-9e07-ad728a01438a"/>
    <xsd:import namespace="23b0606b-389b-4903-8990-e6666b18639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736c8-d93f-4f35-9e07-ad728a014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cb60a3e-0406-48f8-bbfc-0685756c0e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b0606b-389b-4903-8990-e6666b18639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d32c-3636-4e70-bbcd-94252944355a}" ma:internalName="TaxCatchAll" ma:showField="CatchAllData" ma:web="23b0606b-389b-4903-8990-e6666b18639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b0606b-389b-4903-8990-e6666b186394" xsi:nil="true"/>
    <lcf76f155ced4ddcb4097134ff3c332f xmlns="f47736c8-d93f-4f35-9e07-ad728a0143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BCFA6-A8F9-4E2D-B31B-07787C401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736c8-d93f-4f35-9e07-ad728a01438a"/>
    <ds:schemaRef ds:uri="23b0606b-389b-4903-8990-e6666b186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B97DC-DBB1-48DE-AF35-95AB53652C51}">
  <ds:schemaRefs>
    <ds:schemaRef ds:uri="http://schemas.microsoft.com/sharepoint/v3/contenttype/forms"/>
  </ds:schemaRefs>
</ds:datastoreItem>
</file>

<file path=customXml/itemProps3.xml><?xml version="1.0" encoding="utf-8"?>
<ds:datastoreItem xmlns:ds="http://schemas.openxmlformats.org/officeDocument/2006/customXml" ds:itemID="{CF19255D-2A3F-425D-9E48-B8F75C90A283}">
  <ds:schemaRefs>
    <ds:schemaRef ds:uri="http://schemas.microsoft.com/office/2006/metadata/properties"/>
    <ds:schemaRef ds:uri="http://schemas.microsoft.com/office/infopath/2007/PartnerControls"/>
    <ds:schemaRef ds:uri="23b0606b-389b-4903-8990-e6666b186394"/>
    <ds:schemaRef ds:uri="f47736c8-d93f-4f35-9e07-ad728a01438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Jordan</dc:creator>
  <cp:keywords/>
  <dc:description/>
  <cp:lastModifiedBy>Rebecca Ryan</cp:lastModifiedBy>
  <cp:revision>15</cp:revision>
  <dcterms:created xsi:type="dcterms:W3CDTF">2023-05-16T14:09:00Z</dcterms:created>
  <dcterms:modified xsi:type="dcterms:W3CDTF">2023-05-16T14:28:00Z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0x010100642E07AB13B4A54DA151B3736301A38F</vt:lpwstr>
  </property>
  <property fmtid="{D5CDD505-2E9C-101B-9397-08002B2CF9AE}" pid="3" name="MediaServiceImageTags">
    <vt:lpwstr/>
  </property>
</Properties>
</file>